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787BF" w14:textId="5780443B" w:rsidR="008D0E64" w:rsidRPr="00C86AB8" w:rsidRDefault="00AB6048" w:rsidP="00C86AB8">
      <w:pPr>
        <w:widowControl w:val="0"/>
        <w:spacing w:after="0" w:line="276" w:lineRule="auto"/>
        <w:jc w:val="center"/>
        <w:rPr>
          <w:b/>
          <w:iCs/>
          <w:sz w:val="28"/>
          <w:szCs w:val="28"/>
          <w:lang w:val="en-GB"/>
        </w:rPr>
      </w:pPr>
      <w:r w:rsidRPr="00C86AB8">
        <w:rPr>
          <w:b/>
          <w:iCs/>
          <w:sz w:val="28"/>
          <w:szCs w:val="28"/>
          <w:lang w:val="en-GB"/>
        </w:rPr>
        <w:t>Comparative table</w:t>
      </w:r>
    </w:p>
    <w:tbl>
      <w:tblPr>
        <w:tblStyle w:val="TableNormal1"/>
        <w:tblW w:w="15452" w:type="dxa"/>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
        <w:gridCol w:w="1022"/>
        <w:gridCol w:w="1276"/>
        <w:gridCol w:w="1134"/>
        <w:gridCol w:w="3544"/>
        <w:gridCol w:w="4111"/>
        <w:gridCol w:w="3402"/>
      </w:tblGrid>
      <w:tr w:rsidR="003761AD" w:rsidRPr="00931C25" w14:paraId="0567DA9A" w14:textId="77777777" w:rsidTr="00B25C98">
        <w:trPr>
          <w:trHeight w:val="514"/>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0AF90D0" w14:textId="77777777" w:rsidR="008D0E64" w:rsidRPr="00931C25" w:rsidRDefault="001D051F" w:rsidP="001D051F">
            <w:pPr>
              <w:widowControl w:val="0"/>
              <w:spacing w:line="276" w:lineRule="auto"/>
              <w:jc w:val="both"/>
              <w:rPr>
                <w:sz w:val="16"/>
                <w:szCs w:val="16"/>
                <w:lang w:val="en-GB"/>
              </w:rPr>
            </w:pPr>
            <w:r>
              <w:rPr>
                <w:b/>
                <w:bCs/>
                <w:sz w:val="16"/>
                <w:szCs w:val="16"/>
                <w:lang w:val="en-GB"/>
              </w:rPr>
              <w:t>ADR procedures</w:t>
            </w:r>
            <w:r w:rsidR="00AB6048" w:rsidRPr="00931C25">
              <w:rPr>
                <w:b/>
                <w:bCs/>
                <w:sz w:val="16"/>
                <w:szCs w:val="16"/>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A536105" w14:textId="77777777" w:rsidR="008D0E64" w:rsidRPr="00931C25" w:rsidRDefault="001D051F" w:rsidP="008E37A2">
            <w:pPr>
              <w:widowControl w:val="0"/>
              <w:spacing w:line="276" w:lineRule="auto"/>
              <w:jc w:val="center"/>
              <w:rPr>
                <w:sz w:val="16"/>
                <w:szCs w:val="16"/>
                <w:lang w:val="en-GB"/>
              </w:rPr>
            </w:pPr>
            <w:r>
              <w:rPr>
                <w:b/>
                <w:bCs/>
                <w:sz w:val="16"/>
                <w:szCs w:val="16"/>
                <w:lang w:val="en-GB"/>
              </w:rPr>
              <w:t>Duration</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BBDAE33" w14:textId="3EFDB83D" w:rsidR="008D0E64" w:rsidRPr="00931C25" w:rsidRDefault="008E04B1" w:rsidP="008E04B1">
            <w:pPr>
              <w:widowControl w:val="0"/>
              <w:spacing w:line="276" w:lineRule="auto"/>
              <w:jc w:val="center"/>
              <w:rPr>
                <w:sz w:val="16"/>
                <w:szCs w:val="16"/>
                <w:lang w:val="en-GB"/>
              </w:rPr>
            </w:pPr>
            <w:r>
              <w:rPr>
                <w:b/>
                <w:bCs/>
                <w:sz w:val="16"/>
                <w:szCs w:val="16"/>
                <w:lang w:val="en-GB"/>
              </w:rPr>
              <w:t>Persons involved (other than parties)</w:t>
            </w:r>
          </w:p>
        </w:tc>
        <w:tc>
          <w:tcPr>
            <w:tcW w:w="3544" w:type="dxa"/>
            <w:tcBorders>
              <w:top w:val="single" w:sz="4" w:space="0" w:color="000000"/>
              <w:left w:val="single" w:sz="4" w:space="0" w:color="000000"/>
              <w:bottom w:val="single" w:sz="4" w:space="0" w:color="000000"/>
              <w:right w:val="single" w:sz="4" w:space="0" w:color="000000"/>
            </w:tcBorders>
            <w:shd w:val="clear" w:color="auto" w:fill="FFC000"/>
          </w:tcPr>
          <w:p w14:paraId="06D0828B" w14:textId="77777777" w:rsidR="008D0E64" w:rsidRPr="00931C25" w:rsidRDefault="00EA4146" w:rsidP="001D051F">
            <w:pPr>
              <w:widowControl w:val="0"/>
              <w:spacing w:line="276" w:lineRule="auto"/>
              <w:jc w:val="center"/>
              <w:rPr>
                <w:b/>
                <w:bCs/>
                <w:sz w:val="16"/>
                <w:szCs w:val="16"/>
                <w:lang w:val="en-GB"/>
              </w:rPr>
            </w:pPr>
            <w:r>
              <w:rPr>
                <w:rStyle w:val="s1"/>
                <w:b/>
                <w:bCs/>
                <w:sz w:val="16"/>
                <w:szCs w:val="16"/>
                <w:lang w:val="en-GB"/>
              </w:rPr>
              <w:t>Resulting legal instrument</w:t>
            </w:r>
          </w:p>
        </w:tc>
        <w:tc>
          <w:tcPr>
            <w:tcW w:w="411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82CC1D3" w14:textId="77777777" w:rsidR="008D0E64" w:rsidRPr="00931C25" w:rsidRDefault="00AB6048" w:rsidP="00B429B9">
            <w:pPr>
              <w:widowControl w:val="0"/>
              <w:spacing w:line="276" w:lineRule="auto"/>
              <w:jc w:val="center"/>
              <w:rPr>
                <w:sz w:val="16"/>
                <w:szCs w:val="16"/>
                <w:lang w:val="en-GB"/>
              </w:rPr>
            </w:pPr>
            <w:r w:rsidRPr="00931C25">
              <w:rPr>
                <w:b/>
                <w:bCs/>
                <w:sz w:val="16"/>
                <w:szCs w:val="16"/>
                <w:lang w:val="en-GB"/>
              </w:rPr>
              <w:t>Stamp duty</w:t>
            </w:r>
          </w:p>
        </w:tc>
        <w:tc>
          <w:tcPr>
            <w:tcW w:w="3402" w:type="dxa"/>
            <w:tcBorders>
              <w:top w:val="single" w:sz="4" w:space="0" w:color="000000"/>
              <w:left w:val="single" w:sz="4" w:space="0" w:color="000000"/>
              <w:bottom w:val="single" w:sz="4" w:space="0" w:color="000000"/>
              <w:right w:val="single" w:sz="4" w:space="0" w:color="000000"/>
            </w:tcBorders>
            <w:shd w:val="clear" w:color="auto" w:fill="FFC000"/>
          </w:tcPr>
          <w:p w14:paraId="38147F63" w14:textId="77777777" w:rsidR="008D0E64" w:rsidRPr="00931C25" w:rsidRDefault="00AB6048" w:rsidP="00B429B9">
            <w:pPr>
              <w:widowControl w:val="0"/>
              <w:spacing w:line="276" w:lineRule="auto"/>
              <w:jc w:val="center"/>
              <w:rPr>
                <w:b/>
                <w:bCs/>
                <w:sz w:val="16"/>
                <w:szCs w:val="16"/>
                <w:lang w:val="en-GB"/>
              </w:rPr>
            </w:pPr>
            <w:r w:rsidRPr="00931C25">
              <w:rPr>
                <w:b/>
                <w:bCs/>
                <w:sz w:val="16"/>
                <w:szCs w:val="16"/>
                <w:lang w:val="en-GB"/>
              </w:rPr>
              <w:t>Enforcement</w:t>
            </w:r>
          </w:p>
        </w:tc>
      </w:tr>
      <w:tr w:rsidR="003761AD" w:rsidRPr="00C86AB8" w14:paraId="3F8121AD" w14:textId="77777777" w:rsidTr="00820DB4">
        <w:trPr>
          <w:trHeight w:val="1115"/>
        </w:trPr>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39ED0E" w14:textId="77777777" w:rsidR="008D0E64" w:rsidRPr="00931C25" w:rsidRDefault="00AB6048" w:rsidP="00B429B9">
            <w:pPr>
              <w:widowControl w:val="0"/>
              <w:spacing w:line="276" w:lineRule="auto"/>
              <w:jc w:val="both"/>
              <w:rPr>
                <w:sz w:val="16"/>
                <w:szCs w:val="16"/>
                <w:lang w:val="en-GB"/>
              </w:rPr>
            </w:pPr>
            <w:r w:rsidRPr="00931C25">
              <w:rPr>
                <w:b/>
                <w:bCs/>
                <w:sz w:val="16"/>
                <w:szCs w:val="16"/>
                <w:lang w:val="en-GB"/>
              </w:rPr>
              <w:t>Notarial endorsement</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482B3E" w14:textId="77777777" w:rsidR="008D0E64" w:rsidRPr="00931C25" w:rsidRDefault="00FC0B71" w:rsidP="00B429B9">
            <w:pPr>
              <w:spacing w:line="276" w:lineRule="auto"/>
              <w:jc w:val="both"/>
              <w:rPr>
                <w:sz w:val="16"/>
                <w:szCs w:val="16"/>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FDEC9" w14:textId="77777777" w:rsidR="008D0E64" w:rsidRPr="00931C25" w:rsidRDefault="00AB6048" w:rsidP="00B429B9">
            <w:pPr>
              <w:widowControl w:val="0"/>
              <w:spacing w:line="276" w:lineRule="auto"/>
              <w:jc w:val="both"/>
              <w:rPr>
                <w:sz w:val="16"/>
                <w:szCs w:val="16"/>
                <w:lang w:val="en-GB"/>
              </w:rPr>
            </w:pPr>
            <w:r w:rsidRPr="00931C25">
              <w:rPr>
                <w:sz w:val="16"/>
                <w:szCs w:val="16"/>
                <w:lang w:val="en-GB"/>
              </w:rPr>
              <w:t>Notary</w:t>
            </w:r>
          </w:p>
        </w:tc>
        <w:tc>
          <w:tcPr>
            <w:tcW w:w="3544" w:type="dxa"/>
            <w:tcBorders>
              <w:top w:val="single" w:sz="4" w:space="0" w:color="000000"/>
              <w:left w:val="single" w:sz="4" w:space="0" w:color="000000"/>
              <w:bottom w:val="single" w:sz="4" w:space="0" w:color="000000"/>
              <w:right w:val="single" w:sz="4" w:space="0" w:color="000000"/>
            </w:tcBorders>
          </w:tcPr>
          <w:p w14:paraId="1202A920" w14:textId="77777777" w:rsidR="008D0E64" w:rsidRPr="00931C25" w:rsidRDefault="00AB6048" w:rsidP="00820DB4">
            <w:pPr>
              <w:widowControl w:val="0"/>
              <w:spacing w:line="276" w:lineRule="auto"/>
              <w:jc w:val="both"/>
              <w:rPr>
                <w:sz w:val="16"/>
                <w:szCs w:val="16"/>
                <w:lang w:val="en-GB"/>
              </w:rPr>
            </w:pPr>
            <w:r w:rsidRPr="00931C25">
              <w:rPr>
                <w:sz w:val="16"/>
                <w:szCs w:val="16"/>
                <w:lang w:val="en-GB"/>
              </w:rPr>
              <w:t>A notary executes a notarial endorsement on debt instruments.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EFDE1" w14:textId="77777777" w:rsidR="008D0E64" w:rsidRPr="00931C25" w:rsidRDefault="00931C25" w:rsidP="00DC1864">
            <w:pPr>
              <w:widowControl w:val="0"/>
              <w:spacing w:line="276" w:lineRule="auto"/>
              <w:jc w:val="both"/>
              <w:rPr>
                <w:sz w:val="16"/>
                <w:szCs w:val="16"/>
                <w:lang w:val="en-GB"/>
              </w:rPr>
            </w:pPr>
            <w:r w:rsidRPr="00931C25">
              <w:rPr>
                <w:sz w:val="16"/>
                <w:szCs w:val="16"/>
                <w:lang w:val="en-GB"/>
              </w:rPr>
              <w:t xml:space="preserve">A stamp duty is charged on notarial endorsement at the rate of </w:t>
            </w:r>
            <w:r w:rsidRPr="00931C25">
              <w:rPr>
                <w:sz w:val="16"/>
                <w:szCs w:val="16"/>
                <w:u w:val="single"/>
                <w:lang w:val="en-GB"/>
              </w:rPr>
              <w:t>50 per cent</w:t>
            </w:r>
            <w:r w:rsidR="00AB6048" w:rsidRPr="00931C25">
              <w:rPr>
                <w:sz w:val="16"/>
                <w:szCs w:val="16"/>
                <w:u w:val="single"/>
                <w:lang w:val="en-GB"/>
              </w:rPr>
              <w:t>.</w:t>
            </w:r>
          </w:p>
        </w:tc>
        <w:tc>
          <w:tcPr>
            <w:tcW w:w="3402" w:type="dxa"/>
            <w:tcBorders>
              <w:top w:val="single" w:sz="4" w:space="0" w:color="000000"/>
              <w:left w:val="single" w:sz="4" w:space="0" w:color="000000"/>
              <w:bottom w:val="single" w:sz="4" w:space="0" w:color="000000"/>
              <w:right w:val="single" w:sz="4" w:space="0" w:color="000000"/>
            </w:tcBorders>
          </w:tcPr>
          <w:p w14:paraId="3EFE5EA1" w14:textId="77777777" w:rsidR="008D0E64" w:rsidRPr="00931C25" w:rsidRDefault="00AB6048" w:rsidP="00435427">
            <w:pPr>
              <w:widowControl w:val="0"/>
              <w:spacing w:after="0" w:line="276" w:lineRule="auto"/>
              <w:jc w:val="both"/>
              <w:rPr>
                <w:sz w:val="16"/>
                <w:szCs w:val="16"/>
                <w:lang w:val="en-GB"/>
              </w:rPr>
            </w:pPr>
            <w:r w:rsidRPr="00931C25">
              <w:rPr>
                <w:sz w:val="16"/>
                <w:szCs w:val="16"/>
                <w:lang w:val="en-GB"/>
              </w:rPr>
              <w:t xml:space="preserve">Notarial endorsement </w:t>
            </w:r>
            <w:r w:rsidR="00435427">
              <w:rPr>
                <w:sz w:val="16"/>
                <w:szCs w:val="16"/>
                <w:lang w:val="en-GB"/>
              </w:rPr>
              <w:t>constitutes a kind</w:t>
            </w:r>
            <w:r w:rsidRPr="00931C25">
              <w:rPr>
                <w:sz w:val="16"/>
                <w:szCs w:val="16"/>
                <w:lang w:val="en-GB"/>
              </w:rPr>
              <w:t xml:space="preserve"> of</w:t>
            </w:r>
            <w:r w:rsidR="00435427">
              <w:rPr>
                <w:sz w:val="16"/>
                <w:szCs w:val="16"/>
                <w:lang w:val="en-GB"/>
              </w:rPr>
              <w:t xml:space="preserve"> a</w:t>
            </w:r>
            <w:r w:rsidRPr="00931C25">
              <w:rPr>
                <w:sz w:val="16"/>
                <w:szCs w:val="16"/>
                <w:lang w:val="en-GB"/>
              </w:rPr>
              <w:t xml:space="preserve"> writ of execution. </w:t>
            </w:r>
            <w:r w:rsidRPr="00931C25">
              <w:rPr>
                <w:rStyle w:val="s19"/>
                <w:sz w:val="16"/>
                <w:szCs w:val="16"/>
                <w:lang w:val="en-GB"/>
              </w:rPr>
              <w:t xml:space="preserve">Collection under notarial endorsement is made under the statutory procedure </w:t>
            </w:r>
            <w:r w:rsidR="00FE5879">
              <w:rPr>
                <w:rStyle w:val="s19"/>
                <w:sz w:val="16"/>
                <w:szCs w:val="16"/>
                <w:lang w:val="en-GB"/>
              </w:rPr>
              <w:t xml:space="preserve">of RK </w:t>
            </w:r>
            <w:r w:rsidRPr="00931C25">
              <w:rPr>
                <w:rStyle w:val="s19"/>
                <w:sz w:val="16"/>
                <w:szCs w:val="16"/>
                <w:lang w:val="en-GB"/>
              </w:rPr>
              <w:t>for enforcement proceedings.</w:t>
            </w:r>
          </w:p>
        </w:tc>
      </w:tr>
      <w:tr w:rsidR="003761AD" w:rsidRPr="00130A67" w14:paraId="2A81B334" w14:textId="77777777" w:rsidTr="00391FFD">
        <w:trPr>
          <w:trHeight w:val="674"/>
        </w:trPr>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F5C5DC" w14:textId="77777777" w:rsidR="008D0E64" w:rsidRPr="00931C25" w:rsidRDefault="00AB6048" w:rsidP="00820DB4">
            <w:pPr>
              <w:widowControl w:val="0"/>
              <w:spacing w:after="0" w:line="276" w:lineRule="auto"/>
              <w:jc w:val="both"/>
              <w:rPr>
                <w:sz w:val="16"/>
                <w:szCs w:val="16"/>
                <w:lang w:val="en-GB"/>
              </w:rPr>
            </w:pPr>
            <w:r w:rsidRPr="00931C25">
              <w:rPr>
                <w:b/>
                <w:bCs/>
                <w:sz w:val="16"/>
                <w:szCs w:val="16"/>
                <w:lang w:val="en-GB"/>
              </w:rPr>
              <w:t>Participatory procedure</w:t>
            </w:r>
          </w:p>
        </w:tc>
        <w:tc>
          <w:tcPr>
            <w:tcW w:w="127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B464DD" w14:textId="77777777" w:rsidR="008D0E64" w:rsidRPr="00931C25" w:rsidRDefault="00AB6048" w:rsidP="00820DB4">
            <w:pPr>
              <w:widowControl w:val="0"/>
              <w:spacing w:after="0" w:line="276" w:lineRule="auto"/>
              <w:jc w:val="both"/>
              <w:rPr>
                <w:sz w:val="16"/>
                <w:szCs w:val="16"/>
                <w:lang w:val="en-GB"/>
              </w:rPr>
            </w:pPr>
            <w:r w:rsidRPr="00931C25">
              <w:rPr>
                <w:sz w:val="16"/>
                <w:szCs w:val="16"/>
                <w:lang w:val="en-GB"/>
              </w:rPr>
              <w:t>10 days</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8E20E4" w14:textId="77777777" w:rsidR="008D0E64" w:rsidRPr="00931C25" w:rsidRDefault="00522436" w:rsidP="00820DB4">
            <w:pPr>
              <w:widowControl w:val="0"/>
              <w:spacing w:after="0" w:line="276" w:lineRule="auto"/>
              <w:jc w:val="both"/>
              <w:rPr>
                <w:sz w:val="16"/>
                <w:szCs w:val="16"/>
                <w:lang w:val="en-GB"/>
              </w:rPr>
            </w:pPr>
            <w:r>
              <w:rPr>
                <w:sz w:val="16"/>
                <w:szCs w:val="16"/>
                <w:lang w:val="en-GB"/>
              </w:rPr>
              <w:t xml:space="preserve">Lawyers </w:t>
            </w:r>
          </w:p>
        </w:tc>
        <w:tc>
          <w:tcPr>
            <w:tcW w:w="3544" w:type="dxa"/>
            <w:vMerge w:val="restart"/>
            <w:tcBorders>
              <w:top w:val="single" w:sz="4" w:space="0" w:color="000000"/>
              <w:left w:val="single" w:sz="4" w:space="0" w:color="000000"/>
              <w:right w:val="single" w:sz="4" w:space="0" w:color="000000"/>
            </w:tcBorders>
          </w:tcPr>
          <w:p w14:paraId="7890A3EA" w14:textId="77777777" w:rsidR="008D0E64" w:rsidRPr="00931C25" w:rsidRDefault="00AB6048" w:rsidP="00820DB4">
            <w:pPr>
              <w:spacing w:after="0" w:line="276" w:lineRule="auto"/>
              <w:jc w:val="both"/>
              <w:rPr>
                <w:rStyle w:val="s0"/>
                <w:sz w:val="16"/>
                <w:szCs w:val="16"/>
                <w:u w:val="single"/>
                <w:lang w:val="en-GB"/>
              </w:rPr>
            </w:pPr>
            <w:r w:rsidRPr="00931C25">
              <w:rPr>
                <w:rStyle w:val="s0"/>
                <w:sz w:val="16"/>
                <w:szCs w:val="16"/>
                <w:lang w:val="en-GB"/>
              </w:rPr>
              <w:t xml:space="preserve">- A dispute resolution agreement reached by the parties </w:t>
            </w:r>
            <w:r w:rsidR="00EA4146">
              <w:rPr>
                <w:rStyle w:val="s0"/>
                <w:sz w:val="16"/>
                <w:szCs w:val="16"/>
                <w:lang w:val="en-GB"/>
              </w:rPr>
              <w:t>in</w:t>
            </w:r>
            <w:r w:rsidR="00E41433">
              <w:rPr>
                <w:rStyle w:val="s0"/>
                <w:sz w:val="16"/>
                <w:szCs w:val="16"/>
                <w:lang w:val="en-GB"/>
              </w:rPr>
              <w:t xml:space="preserve"> participatory procedure </w:t>
            </w:r>
            <w:proofErr w:type="gramStart"/>
            <w:r w:rsidR="00E41433">
              <w:rPr>
                <w:rStyle w:val="s0"/>
                <w:sz w:val="16"/>
                <w:szCs w:val="16"/>
                <w:lang w:val="en-GB"/>
              </w:rPr>
              <w:t xml:space="preserve">and  </w:t>
            </w:r>
            <w:r w:rsidRPr="00931C25">
              <w:rPr>
                <w:rStyle w:val="s0"/>
                <w:sz w:val="16"/>
                <w:szCs w:val="16"/>
                <w:lang w:val="en-GB"/>
              </w:rPr>
              <w:t>mediation</w:t>
            </w:r>
            <w:proofErr w:type="gramEnd"/>
            <w:r w:rsidRPr="00931C25">
              <w:rPr>
                <w:rStyle w:val="s0"/>
                <w:sz w:val="16"/>
                <w:szCs w:val="16"/>
                <w:lang w:val="en-GB"/>
              </w:rPr>
              <w:t xml:space="preserve"> </w:t>
            </w:r>
            <w:r w:rsidRPr="00931C25">
              <w:rPr>
                <w:rStyle w:val="s0"/>
                <w:sz w:val="16"/>
                <w:szCs w:val="16"/>
                <w:u w:val="single"/>
                <w:lang w:val="en-GB"/>
              </w:rPr>
              <w:t xml:space="preserve">prior to civil litigation (i.e. out of court) is an </w:t>
            </w:r>
            <w:r w:rsidR="00522436">
              <w:rPr>
                <w:rStyle w:val="s0"/>
                <w:sz w:val="16"/>
                <w:szCs w:val="16"/>
                <w:u w:val="single"/>
                <w:lang w:val="en-GB"/>
              </w:rPr>
              <w:t xml:space="preserve">agreement aimed </w:t>
            </w:r>
            <w:r w:rsidRPr="00931C25">
              <w:rPr>
                <w:rStyle w:val="s0"/>
                <w:sz w:val="16"/>
                <w:szCs w:val="16"/>
                <w:u w:val="single"/>
                <w:lang w:val="en-GB"/>
              </w:rPr>
              <w:t>to establish, change or terminate civil rights and duties of the parties.</w:t>
            </w:r>
          </w:p>
          <w:p w14:paraId="5FED4716" w14:textId="77777777" w:rsidR="008D0E64" w:rsidRPr="00931C25" w:rsidRDefault="00FC0B71" w:rsidP="00820DB4">
            <w:pPr>
              <w:spacing w:after="0" w:line="276" w:lineRule="auto"/>
              <w:jc w:val="both"/>
              <w:rPr>
                <w:rStyle w:val="s0"/>
                <w:sz w:val="16"/>
                <w:szCs w:val="16"/>
                <w:u w:val="single"/>
                <w:lang w:val="en-GB"/>
              </w:rPr>
            </w:pPr>
          </w:p>
          <w:p w14:paraId="2CCCF33B" w14:textId="77777777" w:rsidR="008D0E64" w:rsidRPr="00931C25" w:rsidRDefault="00AB6048" w:rsidP="00820DB4">
            <w:pPr>
              <w:spacing w:after="0" w:line="276" w:lineRule="auto"/>
              <w:jc w:val="both"/>
              <w:rPr>
                <w:sz w:val="16"/>
                <w:szCs w:val="16"/>
                <w:lang w:val="en-GB"/>
              </w:rPr>
            </w:pPr>
            <w:r w:rsidRPr="00931C25">
              <w:rPr>
                <w:rStyle w:val="s0"/>
                <w:sz w:val="16"/>
                <w:szCs w:val="16"/>
                <w:lang w:val="en-GB"/>
              </w:rPr>
              <w:t>- A dispute resolution agr</w:t>
            </w:r>
            <w:r w:rsidR="00EA4146">
              <w:rPr>
                <w:rStyle w:val="s0"/>
                <w:sz w:val="16"/>
                <w:szCs w:val="16"/>
                <w:lang w:val="en-GB"/>
              </w:rPr>
              <w:t>eement reached by the parties in</w:t>
            </w:r>
            <w:r w:rsidRPr="00931C25">
              <w:rPr>
                <w:rStyle w:val="s0"/>
                <w:sz w:val="16"/>
                <w:szCs w:val="16"/>
                <w:lang w:val="en-GB"/>
              </w:rPr>
              <w:t xml:space="preserve"> participatory procedure and mediation </w:t>
            </w:r>
            <w:r w:rsidRPr="00931C25">
              <w:rPr>
                <w:rStyle w:val="s0"/>
                <w:sz w:val="16"/>
                <w:szCs w:val="16"/>
                <w:u w:val="single"/>
                <w:lang w:val="en-GB"/>
              </w:rPr>
              <w:t>in the course of</w:t>
            </w:r>
            <w:r w:rsidR="00EA4146">
              <w:rPr>
                <w:rStyle w:val="s0"/>
                <w:sz w:val="16"/>
                <w:szCs w:val="16"/>
                <w:u w:val="single"/>
                <w:lang w:val="en-GB"/>
              </w:rPr>
              <w:t xml:space="preserve"> civil procedure</w:t>
            </w:r>
            <w:r w:rsidRPr="00931C25">
              <w:rPr>
                <w:rStyle w:val="s0"/>
                <w:sz w:val="16"/>
                <w:szCs w:val="16"/>
                <w:u w:val="single"/>
                <w:lang w:val="en-GB"/>
              </w:rPr>
              <w:t xml:space="preserve"> is subject to the approval of the court in charge of the civil matter.</w:t>
            </w:r>
          </w:p>
        </w:tc>
        <w:tc>
          <w:tcPr>
            <w:tcW w:w="411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D9BE8E9" w14:textId="77777777" w:rsidR="008D0E64" w:rsidRPr="00931C25" w:rsidRDefault="00AB6048" w:rsidP="00435427">
            <w:pPr>
              <w:widowControl w:val="0"/>
              <w:spacing w:after="0" w:line="276" w:lineRule="auto"/>
              <w:jc w:val="both"/>
              <w:rPr>
                <w:sz w:val="16"/>
                <w:szCs w:val="16"/>
                <w:lang w:val="en-GB"/>
              </w:rPr>
            </w:pPr>
            <w:r w:rsidRPr="00931C25">
              <w:rPr>
                <w:sz w:val="16"/>
                <w:szCs w:val="16"/>
                <w:lang w:val="en-GB"/>
              </w:rPr>
              <w:t>The</w:t>
            </w:r>
            <w:r w:rsidRPr="00931C25">
              <w:rPr>
                <w:b/>
                <w:bCs/>
                <w:sz w:val="16"/>
                <w:szCs w:val="16"/>
                <w:lang w:val="en-GB"/>
              </w:rPr>
              <w:t xml:space="preserve"> </w:t>
            </w:r>
            <w:r w:rsidRPr="00931C25">
              <w:rPr>
                <w:sz w:val="16"/>
                <w:szCs w:val="16"/>
                <w:lang w:val="en-GB"/>
              </w:rPr>
              <w:t>case having been ended by an ag</w:t>
            </w:r>
            <w:r w:rsidR="00435427">
              <w:rPr>
                <w:sz w:val="16"/>
                <w:szCs w:val="16"/>
                <w:lang w:val="en-GB"/>
              </w:rPr>
              <w:t xml:space="preserve">reement to resolve the dispute </w:t>
            </w:r>
            <w:r w:rsidRPr="00931C25">
              <w:rPr>
                <w:sz w:val="16"/>
                <w:szCs w:val="16"/>
                <w:lang w:val="en-GB"/>
              </w:rPr>
              <w:t xml:space="preserve">by way of mediation or participatory procedure, the stamp duty paid shall be refunded </w:t>
            </w:r>
            <w:r w:rsidRPr="00931C25">
              <w:rPr>
                <w:sz w:val="16"/>
                <w:szCs w:val="16"/>
                <w:u w:val="single"/>
                <w:lang w:val="en-GB"/>
              </w:rPr>
              <w:t>in full</w:t>
            </w:r>
            <w:r w:rsidRPr="00931C25">
              <w:rPr>
                <w:sz w:val="16"/>
                <w:szCs w:val="16"/>
                <w:lang w:val="en-GB"/>
              </w:rPr>
              <w:t xml:space="preserve"> at the </w:t>
            </w:r>
            <w:r w:rsidR="002C3174">
              <w:rPr>
                <w:sz w:val="16"/>
                <w:szCs w:val="16"/>
                <w:lang w:val="en-GB"/>
              </w:rPr>
              <w:t xml:space="preserve">first </w:t>
            </w:r>
            <w:r w:rsidR="002C3174" w:rsidRPr="00931C25">
              <w:rPr>
                <w:sz w:val="16"/>
                <w:szCs w:val="16"/>
                <w:lang w:val="en-GB"/>
              </w:rPr>
              <w:t>and</w:t>
            </w:r>
            <w:r w:rsidRPr="00931C25">
              <w:rPr>
                <w:sz w:val="16"/>
                <w:szCs w:val="16"/>
                <w:lang w:val="en-GB"/>
              </w:rPr>
              <w:t xml:space="preserve"> </w:t>
            </w:r>
            <w:r w:rsidR="00D50580">
              <w:rPr>
                <w:sz w:val="16"/>
                <w:szCs w:val="16"/>
                <w:lang w:val="en-GB"/>
              </w:rPr>
              <w:t>appeal instances</w:t>
            </w:r>
            <w:r w:rsidRPr="00931C25">
              <w:rPr>
                <w:sz w:val="16"/>
                <w:szCs w:val="16"/>
                <w:lang w:val="en-GB"/>
              </w:rPr>
              <w:t xml:space="preserve"> and </w:t>
            </w:r>
            <w:r w:rsidRPr="00931C25">
              <w:rPr>
                <w:sz w:val="16"/>
                <w:szCs w:val="16"/>
                <w:u w:val="single"/>
                <w:lang w:val="en-GB"/>
              </w:rPr>
              <w:t xml:space="preserve">50 per cent </w:t>
            </w:r>
            <w:r w:rsidRPr="00931C25">
              <w:rPr>
                <w:sz w:val="16"/>
                <w:szCs w:val="16"/>
                <w:lang w:val="en-GB"/>
              </w:rPr>
              <w:t>at the cassation court</w:t>
            </w:r>
            <w:r w:rsidRPr="00931C25">
              <w:rPr>
                <w:rStyle w:val="a9"/>
                <w:sz w:val="16"/>
                <w:szCs w:val="16"/>
                <w:lang w:val="en-GB"/>
              </w:rPr>
              <w:footnoteReference w:id="1"/>
            </w:r>
            <w:r w:rsidRPr="00931C25">
              <w:rPr>
                <w:sz w:val="16"/>
                <w:szCs w:val="16"/>
                <w:lang w:val="en-GB"/>
              </w:rPr>
              <w:t>.</w:t>
            </w:r>
          </w:p>
        </w:tc>
        <w:tc>
          <w:tcPr>
            <w:tcW w:w="3402" w:type="dxa"/>
            <w:vMerge w:val="restart"/>
            <w:tcBorders>
              <w:top w:val="single" w:sz="4" w:space="0" w:color="000000"/>
              <w:left w:val="single" w:sz="4" w:space="0" w:color="000000"/>
              <w:right w:val="single" w:sz="4" w:space="0" w:color="000000"/>
            </w:tcBorders>
          </w:tcPr>
          <w:p w14:paraId="7143219C" w14:textId="77777777" w:rsidR="008D0E64" w:rsidRPr="00931C25" w:rsidRDefault="00AB6048" w:rsidP="00820DB4">
            <w:pPr>
              <w:spacing w:after="0" w:line="276" w:lineRule="auto"/>
              <w:jc w:val="both"/>
              <w:rPr>
                <w:rStyle w:val="s19"/>
                <w:sz w:val="16"/>
                <w:szCs w:val="16"/>
                <w:lang w:val="en-GB"/>
              </w:rPr>
            </w:pPr>
            <w:r w:rsidRPr="00931C25">
              <w:rPr>
                <w:rStyle w:val="s19"/>
                <w:sz w:val="16"/>
                <w:szCs w:val="16"/>
                <w:lang w:val="en-GB"/>
              </w:rPr>
              <w:t xml:space="preserve">- </w:t>
            </w:r>
            <w:r w:rsidRPr="002226F4">
              <w:rPr>
                <w:sz w:val="16"/>
                <w:szCs w:val="16"/>
                <w:lang w:val="en-US"/>
              </w:rPr>
              <w:t xml:space="preserve">Enforcement of </w:t>
            </w:r>
            <w:r w:rsidR="00931C25" w:rsidRPr="002226F4">
              <w:rPr>
                <w:sz w:val="16"/>
                <w:szCs w:val="16"/>
                <w:lang w:val="en-US"/>
              </w:rPr>
              <w:t>pre-action</w:t>
            </w:r>
            <w:r w:rsidRPr="002226F4">
              <w:rPr>
                <w:sz w:val="16"/>
                <w:szCs w:val="16"/>
                <w:lang w:val="en-US"/>
              </w:rPr>
              <w:t xml:space="preserve"> </w:t>
            </w:r>
            <w:r w:rsidR="00931C25" w:rsidRPr="002226F4">
              <w:rPr>
                <w:sz w:val="16"/>
                <w:szCs w:val="16"/>
                <w:lang w:val="en-US"/>
              </w:rPr>
              <w:t xml:space="preserve">participatory procedure and mediation </w:t>
            </w:r>
            <w:r w:rsidR="00FB44D0" w:rsidRPr="00FB44D0">
              <w:rPr>
                <w:sz w:val="16"/>
                <w:szCs w:val="16"/>
                <w:lang w:val="en-GB"/>
              </w:rPr>
              <w:t xml:space="preserve">settlement </w:t>
            </w:r>
            <w:r w:rsidR="00931C25" w:rsidRPr="002226F4">
              <w:rPr>
                <w:sz w:val="16"/>
                <w:szCs w:val="16"/>
                <w:lang w:val="en-US"/>
              </w:rPr>
              <w:t>a</w:t>
            </w:r>
            <w:r w:rsidRPr="002226F4">
              <w:rPr>
                <w:sz w:val="16"/>
                <w:szCs w:val="16"/>
                <w:lang w:val="en-US"/>
              </w:rPr>
              <w:t>greement</w:t>
            </w:r>
            <w:r w:rsidRPr="00FB44D0">
              <w:rPr>
                <w:rStyle w:val="s19"/>
                <w:sz w:val="16"/>
                <w:szCs w:val="16"/>
                <w:lang w:val="en-GB"/>
              </w:rPr>
              <w:t xml:space="preserve"> is subject to summary written proceedings.</w:t>
            </w:r>
            <w:r w:rsidRPr="00931C25">
              <w:rPr>
                <w:rStyle w:val="s19"/>
                <w:sz w:val="16"/>
                <w:szCs w:val="16"/>
                <w:lang w:val="en-GB"/>
              </w:rPr>
              <w:t xml:space="preserve"> </w:t>
            </w:r>
          </w:p>
          <w:p w14:paraId="376D5E40" w14:textId="77777777" w:rsidR="008D0E64" w:rsidRPr="00931C25" w:rsidRDefault="00FC0B71" w:rsidP="00820DB4">
            <w:pPr>
              <w:spacing w:after="0" w:line="276" w:lineRule="auto"/>
              <w:jc w:val="both"/>
              <w:rPr>
                <w:rStyle w:val="s19"/>
                <w:sz w:val="16"/>
                <w:szCs w:val="16"/>
                <w:lang w:val="en-GB"/>
              </w:rPr>
            </w:pPr>
          </w:p>
          <w:p w14:paraId="79C58B66" w14:textId="77777777" w:rsidR="008D0E64" w:rsidRPr="008F3C2F" w:rsidRDefault="00AB6048" w:rsidP="008F3C2F">
            <w:pPr>
              <w:spacing w:after="0" w:line="276" w:lineRule="auto"/>
              <w:jc w:val="both"/>
              <w:rPr>
                <w:sz w:val="16"/>
                <w:szCs w:val="16"/>
                <w:lang w:val="en-GB"/>
              </w:rPr>
            </w:pPr>
            <w:r w:rsidRPr="008F3C2F">
              <w:rPr>
                <w:sz w:val="16"/>
                <w:szCs w:val="16"/>
                <w:lang w:val="en-GB"/>
              </w:rPr>
              <w:t xml:space="preserve">- </w:t>
            </w:r>
            <w:r w:rsidR="005A5E05">
              <w:rPr>
                <w:rStyle w:val="s19"/>
                <w:sz w:val="16"/>
                <w:szCs w:val="16"/>
                <w:lang w:val="en-GB"/>
              </w:rPr>
              <w:t>A</w:t>
            </w:r>
            <w:r w:rsidRPr="008F3C2F">
              <w:rPr>
                <w:rStyle w:val="s19"/>
                <w:sz w:val="16"/>
                <w:szCs w:val="16"/>
                <w:lang w:val="en-GB"/>
              </w:rPr>
              <w:t xml:space="preserve"> </w:t>
            </w:r>
            <w:r w:rsidRPr="008F3C2F">
              <w:rPr>
                <w:rStyle w:val="s19"/>
                <w:sz w:val="16"/>
                <w:szCs w:val="16"/>
                <w:u w:val="single"/>
                <w:lang w:val="en-GB"/>
              </w:rPr>
              <w:t>court-approved</w:t>
            </w:r>
            <w:r w:rsidRPr="008F3C2F">
              <w:rPr>
                <w:rStyle w:val="s19"/>
                <w:sz w:val="16"/>
                <w:szCs w:val="16"/>
                <w:lang w:val="en-GB"/>
              </w:rPr>
              <w:t xml:space="preserve"> </w:t>
            </w:r>
            <w:r w:rsidR="005A5E05">
              <w:rPr>
                <w:rStyle w:val="s19"/>
                <w:sz w:val="16"/>
                <w:szCs w:val="16"/>
                <w:lang w:val="en-GB"/>
              </w:rPr>
              <w:t xml:space="preserve">agreement resulting from </w:t>
            </w:r>
            <w:r w:rsidRPr="008F3C2F">
              <w:rPr>
                <w:rStyle w:val="s19"/>
                <w:sz w:val="16"/>
                <w:szCs w:val="16"/>
                <w:lang w:val="en-GB"/>
              </w:rPr>
              <w:t xml:space="preserve">participatory procedure </w:t>
            </w:r>
            <w:r w:rsidR="005A5E05">
              <w:rPr>
                <w:rStyle w:val="s19"/>
                <w:sz w:val="16"/>
                <w:szCs w:val="16"/>
                <w:lang w:val="en-US"/>
              </w:rPr>
              <w:t>as well as a</w:t>
            </w:r>
            <w:r w:rsidR="008F3C2F" w:rsidRPr="008F3C2F">
              <w:rPr>
                <w:rStyle w:val="s19"/>
                <w:sz w:val="16"/>
                <w:szCs w:val="16"/>
                <w:lang w:val="en-US"/>
              </w:rPr>
              <w:t xml:space="preserve"> mediation agreement </w:t>
            </w:r>
            <w:proofErr w:type="gramStart"/>
            <w:r w:rsidR="005A5E05">
              <w:rPr>
                <w:sz w:val="16"/>
                <w:szCs w:val="16"/>
                <w:lang w:val="en-GB"/>
              </w:rPr>
              <w:t>are</w:t>
            </w:r>
            <w:proofErr w:type="gramEnd"/>
            <w:r w:rsidR="005A5E05">
              <w:rPr>
                <w:sz w:val="16"/>
                <w:szCs w:val="16"/>
                <w:lang w:val="en-GB"/>
              </w:rPr>
              <w:t xml:space="preserve"> enforced in the same way as</w:t>
            </w:r>
            <w:r w:rsidR="008F3C2F" w:rsidRPr="008F3C2F">
              <w:rPr>
                <w:sz w:val="16"/>
                <w:szCs w:val="16"/>
                <w:lang w:val="en-GB"/>
              </w:rPr>
              <w:t xml:space="preserve"> amicable agreement</w:t>
            </w:r>
            <w:r w:rsidR="005A5E05">
              <w:rPr>
                <w:sz w:val="16"/>
                <w:szCs w:val="16"/>
                <w:lang w:val="en-GB"/>
              </w:rPr>
              <w:t xml:space="preserve"> reached in court</w:t>
            </w:r>
            <w:r w:rsidR="008F3C2F" w:rsidRPr="008F3C2F">
              <w:rPr>
                <w:sz w:val="16"/>
                <w:szCs w:val="16"/>
                <w:lang w:val="en-GB"/>
              </w:rPr>
              <w:t xml:space="preserve">. </w:t>
            </w:r>
          </w:p>
        </w:tc>
      </w:tr>
      <w:tr w:rsidR="003761AD" w:rsidRPr="00931C25" w14:paraId="1FC04255" w14:textId="77777777" w:rsidTr="00391FFD">
        <w:trPr>
          <w:trHeight w:val="702"/>
        </w:trPr>
        <w:tc>
          <w:tcPr>
            <w:tcW w:w="963" w:type="dxa"/>
            <w:vMerge w:val="restart"/>
            <w:tcBorders>
              <w:top w:val="single" w:sz="4" w:space="0" w:color="auto"/>
              <w:left w:val="single" w:sz="4" w:space="0" w:color="000000"/>
              <w:right w:val="single" w:sz="4" w:space="0" w:color="auto"/>
            </w:tcBorders>
            <w:shd w:val="clear" w:color="auto" w:fill="auto"/>
            <w:tcMar>
              <w:top w:w="80" w:type="dxa"/>
              <w:left w:w="80" w:type="dxa"/>
              <w:bottom w:w="80" w:type="dxa"/>
              <w:right w:w="80" w:type="dxa"/>
            </w:tcMar>
          </w:tcPr>
          <w:p w14:paraId="4CC4A223" w14:textId="77777777" w:rsidR="008D0E64" w:rsidRPr="00931C25" w:rsidRDefault="00AB6048" w:rsidP="00820DB4">
            <w:pPr>
              <w:widowControl w:val="0"/>
              <w:spacing w:after="0" w:line="276" w:lineRule="auto"/>
              <w:jc w:val="both"/>
              <w:rPr>
                <w:b/>
                <w:bCs/>
                <w:sz w:val="16"/>
                <w:szCs w:val="16"/>
                <w:lang w:val="en-GB"/>
              </w:rPr>
            </w:pPr>
            <w:r w:rsidRPr="00931C25">
              <w:rPr>
                <w:b/>
                <w:bCs/>
                <w:sz w:val="16"/>
                <w:szCs w:val="16"/>
                <w:lang w:val="en-GB"/>
              </w:rPr>
              <w:t xml:space="preserve">Mediation </w:t>
            </w:r>
          </w:p>
        </w:tc>
        <w:tc>
          <w:tcPr>
            <w:tcW w:w="1022" w:type="dxa"/>
            <w:tcBorders>
              <w:top w:val="single" w:sz="4" w:space="0" w:color="auto"/>
              <w:left w:val="single" w:sz="4" w:space="0" w:color="auto"/>
              <w:bottom w:val="single" w:sz="4" w:space="0" w:color="auto"/>
              <w:right w:val="single" w:sz="4" w:space="0" w:color="000000"/>
            </w:tcBorders>
            <w:shd w:val="clear" w:color="auto" w:fill="auto"/>
          </w:tcPr>
          <w:p w14:paraId="2E8D0729" w14:textId="77777777" w:rsidR="008D0E64" w:rsidRPr="00931C25" w:rsidRDefault="00522436" w:rsidP="00820DB4">
            <w:pPr>
              <w:widowControl w:val="0"/>
              <w:spacing w:after="0" w:line="276" w:lineRule="auto"/>
              <w:jc w:val="center"/>
              <w:rPr>
                <w:b/>
                <w:bCs/>
                <w:sz w:val="16"/>
                <w:szCs w:val="16"/>
                <w:lang w:val="en-GB"/>
              </w:rPr>
            </w:pPr>
            <w:r>
              <w:rPr>
                <w:b/>
                <w:bCs/>
                <w:sz w:val="16"/>
                <w:szCs w:val="16"/>
                <w:lang w:val="en-GB"/>
              </w:rPr>
              <w:t xml:space="preserve"> O</w:t>
            </w:r>
            <w:r w:rsidR="00AB6048" w:rsidRPr="00931C25">
              <w:rPr>
                <w:b/>
                <w:bCs/>
                <w:sz w:val="16"/>
                <w:szCs w:val="16"/>
                <w:lang w:val="en-GB"/>
              </w:rPr>
              <w:t>ut of court</w:t>
            </w:r>
            <w:r>
              <w:rPr>
                <w:b/>
                <w:bCs/>
                <w:sz w:val="16"/>
                <w:szCs w:val="16"/>
                <w:lang w:val="en-GB"/>
              </w:rPr>
              <w:t xml:space="preserve"> mediation</w:t>
            </w:r>
          </w:p>
        </w:tc>
        <w:tc>
          <w:tcPr>
            <w:tcW w:w="1276"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73587FB1" w14:textId="77777777" w:rsidR="008D0E64" w:rsidRPr="00931C25" w:rsidRDefault="00AB6048" w:rsidP="00820DB4">
            <w:pPr>
              <w:widowControl w:val="0"/>
              <w:spacing w:after="0" w:line="276" w:lineRule="auto"/>
              <w:rPr>
                <w:sz w:val="16"/>
                <w:szCs w:val="16"/>
                <w:lang w:val="en-GB"/>
              </w:rPr>
            </w:pPr>
            <w:r w:rsidRPr="00931C25">
              <w:rPr>
                <w:sz w:val="16"/>
                <w:szCs w:val="16"/>
                <w:lang w:val="en-GB"/>
              </w:rPr>
              <w:t>30 days</w:t>
            </w:r>
          </w:p>
        </w:tc>
        <w:tc>
          <w:tcPr>
            <w:tcW w:w="1134"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tcPr>
          <w:p w14:paraId="2527944D" w14:textId="77777777" w:rsidR="008D0E64" w:rsidRPr="00931C25" w:rsidRDefault="00AB6048" w:rsidP="00820DB4">
            <w:pPr>
              <w:widowControl w:val="0"/>
              <w:spacing w:after="0" w:line="276" w:lineRule="auto"/>
              <w:jc w:val="both"/>
              <w:rPr>
                <w:sz w:val="16"/>
                <w:szCs w:val="16"/>
                <w:lang w:val="en-GB"/>
              </w:rPr>
            </w:pPr>
            <w:r w:rsidRPr="00931C25">
              <w:rPr>
                <w:sz w:val="16"/>
                <w:szCs w:val="16"/>
                <w:lang w:val="en-GB"/>
              </w:rPr>
              <w:t>Mediator</w:t>
            </w:r>
          </w:p>
        </w:tc>
        <w:tc>
          <w:tcPr>
            <w:tcW w:w="3544" w:type="dxa"/>
            <w:vMerge/>
            <w:tcBorders>
              <w:left w:val="single" w:sz="4" w:space="0" w:color="000000"/>
              <w:right w:val="single" w:sz="4" w:space="0" w:color="000000"/>
            </w:tcBorders>
          </w:tcPr>
          <w:p w14:paraId="7A711022" w14:textId="77777777" w:rsidR="008D0E64" w:rsidRPr="00931C25" w:rsidRDefault="00FC0B71" w:rsidP="00820DB4">
            <w:pPr>
              <w:spacing w:after="0" w:line="276" w:lineRule="auto"/>
              <w:jc w:val="both"/>
              <w:rPr>
                <w:rStyle w:val="s0"/>
                <w:sz w:val="16"/>
                <w:szCs w:val="16"/>
                <w:lang w:val="en-GB"/>
              </w:rPr>
            </w:pPr>
          </w:p>
        </w:tc>
        <w:tc>
          <w:tcPr>
            <w:tcW w:w="4111" w:type="dxa"/>
            <w:vMerge/>
            <w:tcBorders>
              <w:left w:val="single" w:sz="4" w:space="0" w:color="000000"/>
              <w:right w:val="single" w:sz="4" w:space="0" w:color="000000"/>
            </w:tcBorders>
            <w:shd w:val="clear" w:color="auto" w:fill="auto"/>
            <w:tcMar>
              <w:top w:w="80" w:type="dxa"/>
              <w:left w:w="80" w:type="dxa"/>
              <w:bottom w:w="80" w:type="dxa"/>
              <w:right w:w="80" w:type="dxa"/>
            </w:tcMar>
          </w:tcPr>
          <w:p w14:paraId="5E84D11A" w14:textId="77777777" w:rsidR="008D0E64" w:rsidRPr="00931C25" w:rsidRDefault="00FC0B71" w:rsidP="00820DB4">
            <w:pPr>
              <w:widowControl w:val="0"/>
              <w:spacing w:after="0" w:line="276" w:lineRule="auto"/>
              <w:jc w:val="both"/>
              <w:rPr>
                <w:sz w:val="16"/>
                <w:szCs w:val="16"/>
                <w:lang w:val="en-GB"/>
              </w:rPr>
            </w:pPr>
          </w:p>
        </w:tc>
        <w:tc>
          <w:tcPr>
            <w:tcW w:w="3402" w:type="dxa"/>
            <w:vMerge/>
            <w:tcBorders>
              <w:left w:val="single" w:sz="4" w:space="0" w:color="000000"/>
              <w:right w:val="single" w:sz="4" w:space="0" w:color="000000"/>
            </w:tcBorders>
          </w:tcPr>
          <w:p w14:paraId="2856A9E3" w14:textId="77777777" w:rsidR="008D0E64" w:rsidRPr="00931C25" w:rsidRDefault="00FC0B71" w:rsidP="00820DB4">
            <w:pPr>
              <w:spacing w:after="0" w:line="276" w:lineRule="auto"/>
              <w:jc w:val="both"/>
              <w:rPr>
                <w:rStyle w:val="s19"/>
                <w:sz w:val="16"/>
                <w:szCs w:val="16"/>
                <w:lang w:val="en-GB"/>
              </w:rPr>
            </w:pPr>
          </w:p>
        </w:tc>
      </w:tr>
      <w:tr w:rsidR="003761AD" w:rsidRPr="00931C25" w14:paraId="286BA700" w14:textId="77777777" w:rsidTr="00391FFD">
        <w:trPr>
          <w:trHeight w:val="1046"/>
        </w:trPr>
        <w:tc>
          <w:tcPr>
            <w:tcW w:w="963" w:type="dxa"/>
            <w:vMerge/>
            <w:tcBorders>
              <w:left w:val="single" w:sz="4" w:space="0" w:color="000000"/>
              <w:right w:val="single" w:sz="4" w:space="0" w:color="auto"/>
            </w:tcBorders>
            <w:shd w:val="clear" w:color="auto" w:fill="auto"/>
            <w:tcMar>
              <w:top w:w="80" w:type="dxa"/>
              <w:left w:w="80" w:type="dxa"/>
              <w:bottom w:w="80" w:type="dxa"/>
              <w:right w:w="80" w:type="dxa"/>
            </w:tcMar>
          </w:tcPr>
          <w:p w14:paraId="2DBD7AB1" w14:textId="77777777" w:rsidR="008D0E64" w:rsidRPr="00931C25" w:rsidRDefault="00FC0B71" w:rsidP="00820DB4">
            <w:pPr>
              <w:widowControl w:val="0"/>
              <w:spacing w:after="0" w:line="276" w:lineRule="auto"/>
              <w:jc w:val="both"/>
              <w:rPr>
                <w:b/>
                <w:bCs/>
                <w:sz w:val="16"/>
                <w:szCs w:val="16"/>
                <w:lang w:val="en-GB"/>
              </w:rPr>
            </w:pPr>
          </w:p>
        </w:tc>
        <w:tc>
          <w:tcPr>
            <w:tcW w:w="1022" w:type="dxa"/>
            <w:tcBorders>
              <w:top w:val="single" w:sz="4" w:space="0" w:color="auto"/>
              <w:left w:val="single" w:sz="4" w:space="0" w:color="auto"/>
              <w:bottom w:val="single" w:sz="4" w:space="0" w:color="auto"/>
              <w:right w:val="single" w:sz="4" w:space="0" w:color="000000"/>
            </w:tcBorders>
            <w:shd w:val="clear" w:color="auto" w:fill="auto"/>
          </w:tcPr>
          <w:p w14:paraId="59189A89" w14:textId="77777777" w:rsidR="008D0E64" w:rsidRPr="00931C25" w:rsidRDefault="00522436" w:rsidP="00820DB4">
            <w:pPr>
              <w:widowControl w:val="0"/>
              <w:spacing w:after="0" w:line="276" w:lineRule="auto"/>
              <w:jc w:val="center"/>
              <w:rPr>
                <w:b/>
                <w:bCs/>
                <w:sz w:val="16"/>
                <w:szCs w:val="16"/>
                <w:lang w:val="en-GB"/>
              </w:rPr>
            </w:pPr>
            <w:r>
              <w:rPr>
                <w:b/>
                <w:bCs/>
                <w:sz w:val="16"/>
                <w:szCs w:val="16"/>
                <w:lang w:val="en-GB"/>
              </w:rPr>
              <w:t>Private mediation</w:t>
            </w:r>
            <w:r w:rsidR="00AB6048" w:rsidRPr="00931C25">
              <w:rPr>
                <w:b/>
                <w:bCs/>
                <w:sz w:val="16"/>
                <w:szCs w:val="16"/>
                <w:lang w:val="en-GB"/>
              </w:rPr>
              <w:t xml:space="preserve"> during trial</w:t>
            </w:r>
          </w:p>
        </w:tc>
        <w:tc>
          <w:tcPr>
            <w:tcW w:w="127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ED697D" w14:textId="77777777" w:rsidR="008D0E64" w:rsidRPr="00931C25" w:rsidRDefault="00FC0B71" w:rsidP="00820DB4">
            <w:pPr>
              <w:widowControl w:val="0"/>
              <w:spacing w:after="0" w:line="276" w:lineRule="auto"/>
              <w:jc w:val="both"/>
              <w:rPr>
                <w:sz w:val="16"/>
                <w:szCs w:val="16"/>
                <w:lang w:val="en-GB"/>
              </w:rPr>
            </w:pPr>
          </w:p>
        </w:tc>
        <w:tc>
          <w:tcPr>
            <w:tcW w:w="1134" w:type="dxa"/>
            <w:vMerge/>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F4B394" w14:textId="77777777" w:rsidR="008D0E64" w:rsidRPr="00931C25" w:rsidRDefault="00FC0B71" w:rsidP="00820DB4">
            <w:pPr>
              <w:widowControl w:val="0"/>
              <w:spacing w:after="0" w:line="276" w:lineRule="auto"/>
              <w:jc w:val="both"/>
              <w:rPr>
                <w:sz w:val="16"/>
                <w:szCs w:val="16"/>
                <w:lang w:val="en-GB"/>
              </w:rPr>
            </w:pPr>
          </w:p>
        </w:tc>
        <w:tc>
          <w:tcPr>
            <w:tcW w:w="3544" w:type="dxa"/>
            <w:vMerge/>
            <w:tcBorders>
              <w:left w:val="single" w:sz="4" w:space="0" w:color="000000"/>
              <w:right w:val="single" w:sz="4" w:space="0" w:color="000000"/>
            </w:tcBorders>
          </w:tcPr>
          <w:p w14:paraId="539A266E" w14:textId="77777777" w:rsidR="008D0E64" w:rsidRPr="00931C25" w:rsidRDefault="00FC0B71" w:rsidP="00820DB4">
            <w:pPr>
              <w:spacing w:after="0" w:line="276" w:lineRule="auto"/>
              <w:jc w:val="both"/>
              <w:rPr>
                <w:rStyle w:val="s0"/>
                <w:sz w:val="16"/>
                <w:szCs w:val="16"/>
                <w:lang w:val="en-GB"/>
              </w:rPr>
            </w:pPr>
          </w:p>
        </w:tc>
        <w:tc>
          <w:tcPr>
            <w:tcW w:w="4111" w:type="dxa"/>
            <w:vMerge/>
            <w:tcBorders>
              <w:left w:val="single" w:sz="4" w:space="0" w:color="000000"/>
              <w:right w:val="single" w:sz="4" w:space="0" w:color="000000"/>
            </w:tcBorders>
            <w:shd w:val="clear" w:color="auto" w:fill="auto"/>
            <w:tcMar>
              <w:top w:w="80" w:type="dxa"/>
              <w:left w:w="80" w:type="dxa"/>
              <w:bottom w:w="80" w:type="dxa"/>
              <w:right w:w="80" w:type="dxa"/>
            </w:tcMar>
          </w:tcPr>
          <w:p w14:paraId="5BC138EE" w14:textId="77777777" w:rsidR="008D0E64" w:rsidRPr="00931C25" w:rsidRDefault="00FC0B71" w:rsidP="00820DB4">
            <w:pPr>
              <w:widowControl w:val="0"/>
              <w:spacing w:after="0" w:line="276" w:lineRule="auto"/>
              <w:jc w:val="both"/>
              <w:rPr>
                <w:sz w:val="16"/>
                <w:szCs w:val="16"/>
                <w:lang w:val="en-GB"/>
              </w:rPr>
            </w:pPr>
          </w:p>
        </w:tc>
        <w:tc>
          <w:tcPr>
            <w:tcW w:w="3402" w:type="dxa"/>
            <w:vMerge/>
            <w:tcBorders>
              <w:left w:val="single" w:sz="4" w:space="0" w:color="000000"/>
              <w:right w:val="single" w:sz="4" w:space="0" w:color="000000"/>
            </w:tcBorders>
          </w:tcPr>
          <w:p w14:paraId="1EB1DCAD" w14:textId="77777777" w:rsidR="008D0E64" w:rsidRPr="00931C25" w:rsidRDefault="00FC0B71" w:rsidP="00820DB4">
            <w:pPr>
              <w:spacing w:after="0" w:line="276" w:lineRule="auto"/>
              <w:jc w:val="both"/>
              <w:rPr>
                <w:rStyle w:val="s19"/>
                <w:sz w:val="16"/>
                <w:szCs w:val="16"/>
                <w:lang w:val="en-GB"/>
              </w:rPr>
            </w:pPr>
          </w:p>
        </w:tc>
      </w:tr>
      <w:tr w:rsidR="003761AD" w:rsidRPr="00931C25" w14:paraId="4F1E9CA6" w14:textId="77777777" w:rsidTr="00391FFD">
        <w:trPr>
          <w:trHeight w:val="618"/>
        </w:trPr>
        <w:tc>
          <w:tcPr>
            <w:tcW w:w="963"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4F26FC9" w14:textId="77777777" w:rsidR="008D0E64" w:rsidRPr="00931C25" w:rsidRDefault="00FC0B71" w:rsidP="00820DB4">
            <w:pPr>
              <w:widowControl w:val="0"/>
              <w:spacing w:after="0" w:line="276" w:lineRule="auto"/>
              <w:jc w:val="both"/>
              <w:rPr>
                <w:b/>
                <w:bCs/>
                <w:sz w:val="16"/>
                <w:szCs w:val="16"/>
                <w:lang w:val="en-GB"/>
              </w:rPr>
            </w:pPr>
          </w:p>
        </w:tc>
        <w:tc>
          <w:tcPr>
            <w:tcW w:w="1022" w:type="dxa"/>
            <w:tcBorders>
              <w:top w:val="single" w:sz="4" w:space="0" w:color="auto"/>
              <w:left w:val="single" w:sz="4" w:space="0" w:color="auto"/>
              <w:bottom w:val="single" w:sz="4" w:space="0" w:color="000000"/>
              <w:right w:val="single" w:sz="4" w:space="0" w:color="000000"/>
            </w:tcBorders>
            <w:shd w:val="clear" w:color="auto" w:fill="auto"/>
          </w:tcPr>
          <w:p w14:paraId="23B7421F" w14:textId="77777777" w:rsidR="008D0E64" w:rsidRPr="00931C25" w:rsidRDefault="00522436" w:rsidP="00522436">
            <w:pPr>
              <w:widowControl w:val="0"/>
              <w:spacing w:after="0" w:line="276" w:lineRule="auto"/>
              <w:jc w:val="center"/>
              <w:rPr>
                <w:b/>
                <w:bCs/>
                <w:sz w:val="16"/>
                <w:szCs w:val="16"/>
                <w:lang w:val="en-GB"/>
              </w:rPr>
            </w:pPr>
            <w:r>
              <w:rPr>
                <w:b/>
                <w:bCs/>
                <w:sz w:val="16"/>
                <w:szCs w:val="16"/>
                <w:lang w:val="en-GB"/>
              </w:rPr>
              <w:t>Court-connected mediation</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5968" w14:textId="77777777" w:rsidR="008D0E64" w:rsidRPr="00931C25" w:rsidRDefault="00AB6048" w:rsidP="00820DB4">
            <w:pPr>
              <w:widowControl w:val="0"/>
              <w:spacing w:after="0" w:line="276" w:lineRule="auto"/>
              <w:jc w:val="both"/>
              <w:rPr>
                <w:sz w:val="16"/>
                <w:szCs w:val="16"/>
                <w:lang w:val="en-GB"/>
              </w:rPr>
            </w:pPr>
            <w:r w:rsidRPr="00931C25">
              <w:rPr>
                <w:sz w:val="16"/>
                <w:szCs w:val="16"/>
                <w:lang w:val="en-GB"/>
              </w:rPr>
              <w:t>10 days</w:t>
            </w:r>
          </w:p>
        </w:tc>
        <w:tc>
          <w:tcPr>
            <w:tcW w:w="113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2C2D3" w14:textId="77777777" w:rsidR="008D0E64" w:rsidRPr="00931C25" w:rsidRDefault="00AB6048" w:rsidP="00820DB4">
            <w:pPr>
              <w:widowControl w:val="0"/>
              <w:spacing w:after="0" w:line="276" w:lineRule="auto"/>
              <w:jc w:val="both"/>
              <w:rPr>
                <w:sz w:val="16"/>
                <w:szCs w:val="16"/>
                <w:lang w:val="en-GB"/>
              </w:rPr>
            </w:pPr>
            <w:r w:rsidRPr="00931C25">
              <w:rPr>
                <w:sz w:val="16"/>
                <w:szCs w:val="16"/>
                <w:lang w:val="en-GB"/>
              </w:rPr>
              <w:t>Judge</w:t>
            </w:r>
          </w:p>
        </w:tc>
        <w:tc>
          <w:tcPr>
            <w:tcW w:w="3544" w:type="dxa"/>
            <w:vMerge/>
            <w:tcBorders>
              <w:left w:val="single" w:sz="4" w:space="0" w:color="000000"/>
              <w:right w:val="single" w:sz="4" w:space="0" w:color="000000"/>
            </w:tcBorders>
          </w:tcPr>
          <w:p w14:paraId="6598DC89" w14:textId="77777777" w:rsidR="008D0E64" w:rsidRPr="00931C25" w:rsidRDefault="00FC0B71" w:rsidP="00820DB4">
            <w:pPr>
              <w:spacing w:after="0" w:line="276" w:lineRule="auto"/>
              <w:jc w:val="both"/>
              <w:rPr>
                <w:rStyle w:val="s0"/>
                <w:sz w:val="16"/>
                <w:szCs w:val="16"/>
                <w:lang w:val="en-GB"/>
              </w:rPr>
            </w:pPr>
          </w:p>
        </w:tc>
        <w:tc>
          <w:tcPr>
            <w:tcW w:w="4111" w:type="dxa"/>
            <w:vMerge/>
            <w:tcBorders>
              <w:left w:val="single" w:sz="4" w:space="0" w:color="000000"/>
              <w:right w:val="single" w:sz="4" w:space="0" w:color="000000"/>
            </w:tcBorders>
            <w:shd w:val="clear" w:color="auto" w:fill="auto"/>
            <w:tcMar>
              <w:top w:w="80" w:type="dxa"/>
              <w:left w:w="80" w:type="dxa"/>
              <w:bottom w:w="80" w:type="dxa"/>
              <w:right w:w="80" w:type="dxa"/>
            </w:tcMar>
          </w:tcPr>
          <w:p w14:paraId="34516357" w14:textId="77777777" w:rsidR="008D0E64" w:rsidRPr="00931C25" w:rsidRDefault="00FC0B71" w:rsidP="00820DB4">
            <w:pPr>
              <w:widowControl w:val="0"/>
              <w:spacing w:after="0" w:line="276" w:lineRule="auto"/>
              <w:jc w:val="both"/>
              <w:rPr>
                <w:sz w:val="16"/>
                <w:szCs w:val="16"/>
                <w:lang w:val="en-GB"/>
              </w:rPr>
            </w:pPr>
          </w:p>
        </w:tc>
        <w:tc>
          <w:tcPr>
            <w:tcW w:w="3402" w:type="dxa"/>
            <w:vMerge/>
            <w:tcBorders>
              <w:left w:val="single" w:sz="4" w:space="0" w:color="000000"/>
              <w:right w:val="single" w:sz="4" w:space="0" w:color="000000"/>
            </w:tcBorders>
          </w:tcPr>
          <w:p w14:paraId="315CC5D7" w14:textId="77777777" w:rsidR="008D0E64" w:rsidRPr="00931C25" w:rsidRDefault="00FC0B71" w:rsidP="00820DB4">
            <w:pPr>
              <w:spacing w:after="0" w:line="276" w:lineRule="auto"/>
              <w:jc w:val="both"/>
              <w:rPr>
                <w:rStyle w:val="s19"/>
                <w:sz w:val="16"/>
                <w:szCs w:val="16"/>
                <w:lang w:val="en-GB"/>
              </w:rPr>
            </w:pPr>
          </w:p>
        </w:tc>
      </w:tr>
      <w:tr w:rsidR="003761AD" w:rsidRPr="00C86AB8" w14:paraId="7F720799" w14:textId="77777777" w:rsidTr="00391FFD">
        <w:trPr>
          <w:trHeight w:val="42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7A73" w14:textId="77777777" w:rsidR="008D0E64" w:rsidRPr="00931C25" w:rsidRDefault="00522436" w:rsidP="00820DB4">
            <w:pPr>
              <w:widowControl w:val="0"/>
              <w:spacing w:after="0" w:line="276" w:lineRule="auto"/>
              <w:jc w:val="both"/>
              <w:rPr>
                <w:sz w:val="16"/>
                <w:szCs w:val="16"/>
                <w:lang w:val="en-GB"/>
              </w:rPr>
            </w:pPr>
            <w:r>
              <w:rPr>
                <w:b/>
                <w:bCs/>
                <w:sz w:val="16"/>
                <w:szCs w:val="16"/>
                <w:lang w:val="en-GB"/>
              </w:rPr>
              <w:t xml:space="preserve">Amicable settlement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6811" w14:textId="77777777" w:rsidR="008D0E64" w:rsidRPr="00522436" w:rsidRDefault="00522436" w:rsidP="00820DB4">
            <w:pPr>
              <w:widowControl w:val="0"/>
              <w:spacing w:after="0" w:line="276" w:lineRule="auto"/>
              <w:jc w:val="center"/>
              <w:rPr>
                <w:sz w:val="16"/>
                <w:szCs w:val="16"/>
                <w:lang w:val="en-US"/>
              </w:rPr>
            </w:pPr>
            <w:r>
              <w:rPr>
                <w:sz w:val="16"/>
                <w:szCs w:val="16"/>
                <w:lang w:val="en-US"/>
              </w:rPr>
              <w:t>Upon mutual agreement of the parties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F294B" w14:textId="77777777" w:rsidR="008D0E64" w:rsidRPr="00522436" w:rsidRDefault="00FC0B71" w:rsidP="00820DB4">
            <w:pPr>
              <w:widowControl w:val="0"/>
              <w:spacing w:after="0" w:line="276" w:lineRule="auto"/>
              <w:jc w:val="both"/>
              <w:rPr>
                <w:sz w:val="16"/>
                <w:szCs w:val="16"/>
                <w:lang w:val="en-US"/>
              </w:rPr>
            </w:pPr>
            <w:bookmarkStart w:id="0" w:name="_GoBack"/>
            <w:bookmarkEnd w:id="0"/>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69CEDB" w14:textId="77777777" w:rsidR="008E04B1" w:rsidRDefault="00522436" w:rsidP="00522436">
            <w:pPr>
              <w:widowControl w:val="0"/>
              <w:spacing w:after="0" w:line="276" w:lineRule="auto"/>
              <w:jc w:val="both"/>
              <w:rPr>
                <w:bCs/>
                <w:sz w:val="16"/>
                <w:szCs w:val="16"/>
                <w:lang w:val="en-GB"/>
              </w:rPr>
            </w:pPr>
            <w:r w:rsidRPr="00FE5879">
              <w:rPr>
                <w:bCs/>
                <w:sz w:val="16"/>
                <w:szCs w:val="16"/>
                <w:lang w:val="en-GB"/>
              </w:rPr>
              <w:t>Amicable agreement</w:t>
            </w:r>
            <w:r w:rsidR="00AB6048" w:rsidRPr="00FE5879">
              <w:rPr>
                <w:bCs/>
                <w:sz w:val="16"/>
                <w:szCs w:val="16"/>
                <w:lang w:val="en-GB"/>
              </w:rPr>
              <w:t xml:space="preserve"> </w:t>
            </w:r>
            <w:r w:rsidRPr="00FE5879">
              <w:rPr>
                <w:bCs/>
                <w:sz w:val="16"/>
                <w:szCs w:val="16"/>
                <w:lang w:val="en-GB"/>
              </w:rPr>
              <w:t xml:space="preserve">shall be reviewed </w:t>
            </w:r>
            <w:r w:rsidR="00AB6048" w:rsidRPr="00FE5879">
              <w:rPr>
                <w:bCs/>
                <w:sz w:val="16"/>
                <w:szCs w:val="16"/>
                <w:lang w:val="en-GB"/>
              </w:rPr>
              <w:t>by court.</w:t>
            </w:r>
            <w:r w:rsidR="00AB6048" w:rsidRPr="008E04B1">
              <w:rPr>
                <w:bCs/>
                <w:sz w:val="16"/>
                <w:szCs w:val="16"/>
                <w:lang w:val="en-GB"/>
              </w:rPr>
              <w:t xml:space="preserve"> </w:t>
            </w:r>
            <w:r w:rsidR="00AB6048" w:rsidRPr="00FE5879">
              <w:rPr>
                <w:bCs/>
                <w:sz w:val="16"/>
                <w:szCs w:val="16"/>
                <w:lang w:val="en-GB"/>
              </w:rPr>
              <w:t xml:space="preserve">Upon review, the court shall </w:t>
            </w:r>
            <w:r w:rsidRPr="00FE5879">
              <w:rPr>
                <w:bCs/>
                <w:sz w:val="16"/>
                <w:szCs w:val="16"/>
                <w:lang w:val="en-GB"/>
              </w:rPr>
              <w:t xml:space="preserve">render an order </w:t>
            </w:r>
            <w:r w:rsidR="00AB6048" w:rsidRPr="00FE5879">
              <w:rPr>
                <w:bCs/>
                <w:sz w:val="16"/>
                <w:szCs w:val="16"/>
                <w:lang w:val="en-GB"/>
              </w:rPr>
              <w:t xml:space="preserve">to approve the settlement and </w:t>
            </w:r>
            <w:r w:rsidRPr="00FE5879">
              <w:rPr>
                <w:bCs/>
                <w:sz w:val="16"/>
                <w:szCs w:val="16"/>
                <w:lang w:val="en-GB"/>
              </w:rPr>
              <w:t>termination of the</w:t>
            </w:r>
            <w:r w:rsidR="00AB6048" w:rsidRPr="00FE5879">
              <w:rPr>
                <w:bCs/>
                <w:sz w:val="16"/>
                <w:szCs w:val="16"/>
                <w:lang w:val="en-GB"/>
              </w:rPr>
              <w:t xml:space="preserve"> proceedings</w:t>
            </w:r>
            <w:r w:rsidR="008E04B1">
              <w:rPr>
                <w:bCs/>
                <w:sz w:val="16"/>
                <w:szCs w:val="16"/>
                <w:lang w:val="en-GB"/>
              </w:rPr>
              <w:t>.</w:t>
            </w:r>
          </w:p>
          <w:p w14:paraId="66600945" w14:textId="0C6AE187" w:rsidR="008D0E64" w:rsidRPr="00FE5879" w:rsidRDefault="008E04B1" w:rsidP="008E04B1">
            <w:pPr>
              <w:widowControl w:val="0"/>
              <w:spacing w:after="0" w:line="276" w:lineRule="auto"/>
              <w:jc w:val="both"/>
              <w:rPr>
                <w:b/>
                <w:bCs/>
                <w:sz w:val="16"/>
                <w:szCs w:val="16"/>
                <w:lang w:val="en-GB"/>
              </w:rPr>
            </w:pPr>
            <w:r>
              <w:rPr>
                <w:bCs/>
                <w:sz w:val="16"/>
                <w:szCs w:val="16"/>
                <w:lang w:val="en-GB"/>
              </w:rPr>
              <w:t>The court</w:t>
            </w:r>
            <w:r w:rsidR="00AB6048" w:rsidRPr="00FE5879">
              <w:rPr>
                <w:bCs/>
                <w:sz w:val="16"/>
                <w:szCs w:val="16"/>
                <w:lang w:val="en-GB"/>
              </w:rPr>
              <w:t xml:space="preserve"> </w:t>
            </w:r>
            <w:r>
              <w:rPr>
                <w:bCs/>
                <w:sz w:val="16"/>
                <w:szCs w:val="16"/>
                <w:lang w:val="en-GB"/>
              </w:rPr>
              <w:t xml:space="preserve">shall </w:t>
            </w:r>
            <w:r w:rsidR="00522436" w:rsidRPr="00FE5879">
              <w:rPr>
                <w:bCs/>
                <w:sz w:val="16"/>
                <w:szCs w:val="16"/>
                <w:lang w:val="en-GB"/>
              </w:rPr>
              <w:t xml:space="preserve">refuse </w:t>
            </w:r>
            <w:r w:rsidR="00AB6048" w:rsidRPr="00FE5879">
              <w:rPr>
                <w:bCs/>
                <w:sz w:val="16"/>
                <w:szCs w:val="16"/>
                <w:lang w:val="en-GB"/>
              </w:rPr>
              <w:t xml:space="preserve">to </w:t>
            </w:r>
            <w:r w:rsidR="00522436" w:rsidRPr="00FE5879">
              <w:rPr>
                <w:bCs/>
                <w:sz w:val="16"/>
                <w:szCs w:val="16"/>
                <w:lang w:val="en-GB"/>
              </w:rPr>
              <w:t>approve the amicable agreement</w:t>
            </w:r>
            <w:r>
              <w:rPr>
                <w:bCs/>
                <w:sz w:val="16"/>
                <w:szCs w:val="16"/>
                <w:lang w:val="en-GB"/>
              </w:rPr>
              <w:t xml:space="preserve"> </w:t>
            </w:r>
            <w:r w:rsidRPr="008E04B1">
              <w:rPr>
                <w:bCs/>
                <w:sz w:val="16"/>
                <w:szCs w:val="16"/>
                <w:lang w:val="en-GB"/>
              </w:rPr>
              <w:t>when it contradicts to the law, or violates the rights and legitimate interests of others</w:t>
            </w:r>
            <w:r w:rsidR="00522436" w:rsidRPr="00FE5879">
              <w:rPr>
                <w:bCs/>
                <w:sz w:val="16"/>
                <w:szCs w:val="16"/>
                <w:lang w:val="en-GB"/>
              </w:rPr>
              <w:t xml:space="preserve">. </w:t>
            </w:r>
            <w:r w:rsidR="00AB6048" w:rsidRPr="00FE5879">
              <w:rPr>
                <w:b/>
                <w:bCs/>
                <w:sz w:val="16"/>
                <w:szCs w:val="16"/>
                <w:lang w:val="en-GB"/>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092E8" w14:textId="77777777" w:rsidR="008D0E64" w:rsidRPr="00130A67" w:rsidRDefault="00FE5879" w:rsidP="00E41433">
            <w:pPr>
              <w:widowControl w:val="0"/>
              <w:spacing w:after="0" w:line="276" w:lineRule="auto"/>
              <w:jc w:val="both"/>
              <w:rPr>
                <w:sz w:val="16"/>
                <w:szCs w:val="16"/>
                <w:lang w:val="en-US"/>
              </w:rPr>
            </w:pPr>
            <w:r w:rsidRPr="00FE5879">
              <w:rPr>
                <w:sz w:val="16"/>
                <w:szCs w:val="16"/>
                <w:lang w:val="en-US"/>
              </w:rPr>
              <w:t>T</w:t>
            </w:r>
            <w:r w:rsidRPr="00FE5879">
              <w:rPr>
                <w:rStyle w:val="s19"/>
                <w:sz w:val="16"/>
                <w:szCs w:val="16"/>
                <w:lang w:val="en-GB"/>
              </w:rPr>
              <w:t xml:space="preserve">he case </w:t>
            </w:r>
            <w:r w:rsidR="00AB6048" w:rsidRPr="00FE5879">
              <w:rPr>
                <w:rStyle w:val="s19"/>
                <w:sz w:val="16"/>
                <w:szCs w:val="16"/>
                <w:lang w:val="en-GB"/>
              </w:rPr>
              <w:t xml:space="preserve">ended by </w:t>
            </w:r>
            <w:r>
              <w:rPr>
                <w:rStyle w:val="s19"/>
                <w:sz w:val="16"/>
                <w:szCs w:val="16"/>
                <w:lang w:val="en-GB"/>
              </w:rPr>
              <w:t xml:space="preserve">the amicable </w:t>
            </w:r>
            <w:r w:rsidR="00AB6048" w:rsidRPr="00FE5879">
              <w:rPr>
                <w:rStyle w:val="s19"/>
                <w:sz w:val="16"/>
                <w:szCs w:val="16"/>
                <w:lang w:val="en-GB"/>
              </w:rPr>
              <w:t xml:space="preserve">settlement between the parties, </w:t>
            </w:r>
            <w:r w:rsidRPr="00FE5879">
              <w:rPr>
                <w:sz w:val="16"/>
                <w:szCs w:val="16"/>
                <w:lang w:val="en-GB"/>
              </w:rPr>
              <w:t xml:space="preserve">the </w:t>
            </w:r>
            <w:r w:rsidR="00E41433" w:rsidRPr="00FE5879">
              <w:rPr>
                <w:sz w:val="16"/>
                <w:szCs w:val="16"/>
                <w:lang w:val="en-GB"/>
              </w:rPr>
              <w:t xml:space="preserve">paid </w:t>
            </w:r>
            <w:r w:rsidRPr="00FE5879">
              <w:rPr>
                <w:sz w:val="16"/>
                <w:szCs w:val="16"/>
                <w:lang w:val="en-GB"/>
              </w:rPr>
              <w:t xml:space="preserve">stamp duty shall be refunded </w:t>
            </w:r>
            <w:r w:rsidRPr="00FE5879">
              <w:rPr>
                <w:sz w:val="16"/>
                <w:szCs w:val="16"/>
                <w:u w:val="single"/>
                <w:lang w:val="en-GB"/>
              </w:rPr>
              <w:t>in full</w:t>
            </w:r>
            <w:r w:rsidRPr="00FE5879">
              <w:rPr>
                <w:sz w:val="16"/>
                <w:szCs w:val="16"/>
                <w:lang w:val="en-GB"/>
              </w:rPr>
              <w:t xml:space="preserve"> at the </w:t>
            </w:r>
            <w:r w:rsidR="002C3174" w:rsidRPr="00FE5879">
              <w:rPr>
                <w:sz w:val="16"/>
                <w:szCs w:val="16"/>
                <w:lang w:val="en-GB"/>
              </w:rPr>
              <w:t>first and</w:t>
            </w:r>
            <w:r w:rsidRPr="00FE5879">
              <w:rPr>
                <w:sz w:val="16"/>
                <w:szCs w:val="16"/>
                <w:lang w:val="en-GB"/>
              </w:rPr>
              <w:t xml:space="preserve"> appeal instances and </w:t>
            </w:r>
            <w:r w:rsidRPr="00FE5879">
              <w:rPr>
                <w:sz w:val="16"/>
                <w:szCs w:val="16"/>
                <w:u w:val="single"/>
                <w:lang w:val="en-GB"/>
              </w:rPr>
              <w:t xml:space="preserve">50 per cent </w:t>
            </w:r>
            <w:r w:rsidRPr="00FE5879">
              <w:rPr>
                <w:sz w:val="16"/>
                <w:szCs w:val="16"/>
                <w:lang w:val="en-GB"/>
              </w:rPr>
              <w:t xml:space="preserve">at the cassation </w:t>
            </w:r>
            <w:proofErr w:type="gramStart"/>
            <w:r w:rsidRPr="00FE5879">
              <w:rPr>
                <w:sz w:val="16"/>
                <w:szCs w:val="16"/>
                <w:lang w:val="en-GB"/>
              </w:rPr>
              <w:t>court</w:t>
            </w:r>
            <w:r w:rsidRPr="00FE5879">
              <w:rPr>
                <w:rStyle w:val="s19"/>
                <w:sz w:val="16"/>
                <w:szCs w:val="16"/>
                <w:lang w:val="en-GB"/>
              </w:rPr>
              <w:t xml:space="preserve"> .</w:t>
            </w:r>
            <w:proofErr w:type="gram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2084E7" w14:textId="77777777" w:rsidR="008D0E64" w:rsidRPr="00931C25" w:rsidRDefault="00AB6048" w:rsidP="00820DB4">
            <w:pPr>
              <w:pStyle w:val="j19"/>
              <w:spacing w:after="0" w:afterAutospacing="0"/>
              <w:jc w:val="both"/>
              <w:rPr>
                <w:rFonts w:ascii="Calibri" w:hAnsi="Calibri"/>
                <w:sz w:val="16"/>
                <w:szCs w:val="16"/>
                <w:lang w:val="en-GB"/>
              </w:rPr>
            </w:pPr>
            <w:r w:rsidRPr="00931C25">
              <w:rPr>
                <w:rFonts w:ascii="Calibri" w:hAnsi="Calibri"/>
                <w:sz w:val="16"/>
                <w:szCs w:val="16"/>
                <w:lang w:val="en-GB"/>
              </w:rPr>
              <w:t>U</w:t>
            </w:r>
            <w:r w:rsidR="008F3C2F">
              <w:rPr>
                <w:rFonts w:ascii="Calibri" w:hAnsi="Calibri"/>
                <w:sz w:val="16"/>
                <w:szCs w:val="16"/>
                <w:lang w:val="en-GB"/>
              </w:rPr>
              <w:t xml:space="preserve">nless performed voluntarily, an amicable agreement </w:t>
            </w:r>
            <w:r w:rsidRPr="00931C25">
              <w:rPr>
                <w:rFonts w:ascii="Calibri" w:hAnsi="Calibri"/>
                <w:sz w:val="16"/>
                <w:szCs w:val="16"/>
                <w:lang w:val="en-GB"/>
              </w:rPr>
              <w:t xml:space="preserve">shall be enforceable by a writ of execution, to be issued by a court upon </w:t>
            </w:r>
            <w:r w:rsidR="008F3C2F">
              <w:rPr>
                <w:rFonts w:ascii="Calibri" w:hAnsi="Calibri"/>
                <w:sz w:val="16"/>
                <w:szCs w:val="16"/>
                <w:lang w:val="en-GB"/>
              </w:rPr>
              <w:t xml:space="preserve">the application of one of the parties. </w:t>
            </w:r>
          </w:p>
          <w:p w14:paraId="65977BB7" w14:textId="77777777" w:rsidR="008D0E64" w:rsidRPr="00931C25" w:rsidRDefault="00FC0B71" w:rsidP="00820DB4">
            <w:pPr>
              <w:widowControl w:val="0"/>
              <w:spacing w:after="0" w:line="276" w:lineRule="auto"/>
              <w:jc w:val="center"/>
              <w:rPr>
                <w:b/>
                <w:bCs/>
                <w:sz w:val="16"/>
                <w:szCs w:val="16"/>
                <w:lang w:val="en-GB"/>
              </w:rPr>
            </w:pPr>
          </w:p>
        </w:tc>
      </w:tr>
    </w:tbl>
    <w:p w14:paraId="549A7CE8" w14:textId="77777777" w:rsidR="00820DB4" w:rsidRPr="008E04B1" w:rsidRDefault="00FC0B71" w:rsidP="00820DB4">
      <w:pPr>
        <w:tabs>
          <w:tab w:val="left" w:pos="3900"/>
        </w:tabs>
        <w:rPr>
          <w:lang w:val="en-US"/>
        </w:rPr>
      </w:pPr>
    </w:p>
    <w:sectPr w:rsidR="00820DB4" w:rsidRPr="008E04B1" w:rsidSect="008E37A2">
      <w:pgSz w:w="16840" w:h="11900" w:orient="landscape"/>
      <w:pgMar w:top="709" w:right="1134" w:bottom="1701" w:left="1134"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BBA96" w15:done="0"/>
  <w15:commentEx w15:paraId="5FBAF22E" w15:done="0"/>
  <w15:commentEx w15:paraId="2485E138" w15:paraIdParent="5FBAF22E" w15:done="0"/>
  <w15:commentEx w15:paraId="21E9C3FA" w15:done="0"/>
  <w15:commentEx w15:paraId="20100B90" w15:done="0"/>
  <w15:commentEx w15:paraId="22986091" w15:done="0"/>
  <w15:commentEx w15:paraId="7D442D56" w15:paraIdParent="22986091" w15:done="0"/>
  <w15:commentEx w15:paraId="024EDD3D" w15:done="0"/>
  <w15:commentEx w15:paraId="1CDEF5B6" w15:paraIdParent="024EDD3D" w15:done="0"/>
  <w15:commentEx w15:paraId="5CFB8DDD" w15:done="0"/>
  <w15:commentEx w15:paraId="6D274067" w15:paraIdParent="5CFB8DDD" w15:done="0"/>
  <w15:commentEx w15:paraId="397E334C" w15:done="0"/>
  <w15:commentEx w15:paraId="58ADFA72" w15:paraIdParent="397E33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EFD02" w14:textId="77777777" w:rsidR="00506851" w:rsidRDefault="00506851" w:rsidP="003761AD">
      <w:pPr>
        <w:spacing w:after="0" w:line="240" w:lineRule="auto"/>
      </w:pPr>
      <w:r>
        <w:separator/>
      </w:r>
    </w:p>
  </w:endnote>
  <w:endnote w:type="continuationSeparator" w:id="0">
    <w:p w14:paraId="3B380AAC" w14:textId="77777777" w:rsidR="00506851" w:rsidRDefault="00506851" w:rsidP="0037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36356" w14:textId="77777777" w:rsidR="00506851" w:rsidRDefault="00506851">
      <w:r>
        <w:separator/>
      </w:r>
    </w:p>
  </w:footnote>
  <w:footnote w:type="continuationSeparator" w:id="0">
    <w:p w14:paraId="4752E0EF" w14:textId="77777777" w:rsidR="00506851" w:rsidRDefault="00506851">
      <w:r>
        <w:continuationSeparator/>
      </w:r>
    </w:p>
  </w:footnote>
  <w:footnote w:id="1">
    <w:p w14:paraId="74D925D2" w14:textId="1C0596DD" w:rsidR="008D0E64" w:rsidRPr="00194ED2" w:rsidRDefault="00AB6048" w:rsidP="008D0E64">
      <w:pPr>
        <w:pStyle w:val="a4"/>
        <w:jc w:val="both"/>
        <w:rPr>
          <w:sz w:val="16"/>
          <w:szCs w:val="16"/>
          <w:lang w:val="en-US"/>
        </w:rPr>
      </w:pPr>
      <w:r w:rsidRPr="00194ED2">
        <w:rPr>
          <w:rStyle w:val="a9"/>
          <w:sz w:val="16"/>
          <w:szCs w:val="16"/>
        </w:rPr>
        <w:footnoteRef/>
      </w:r>
      <w:r w:rsidRPr="00194ED2">
        <w:rPr>
          <w:sz w:val="16"/>
          <w:szCs w:val="16"/>
          <w:lang w:val="en-GB"/>
        </w:rPr>
        <w:t xml:space="preserve"> </w:t>
      </w:r>
      <w:r w:rsidRPr="00194ED2">
        <w:rPr>
          <w:iCs/>
          <w:sz w:val="16"/>
          <w:szCs w:val="16"/>
          <w:lang w:val="en-GB"/>
        </w:rPr>
        <w:t>A</w:t>
      </w:r>
      <w:r w:rsidR="008F3C2F" w:rsidRPr="00194ED2">
        <w:rPr>
          <w:iCs/>
          <w:sz w:val="16"/>
          <w:szCs w:val="16"/>
          <w:lang w:val="en-GB"/>
        </w:rPr>
        <w:t>n</w:t>
      </w:r>
      <w:r w:rsidRPr="00194ED2">
        <w:rPr>
          <w:iCs/>
          <w:sz w:val="16"/>
          <w:szCs w:val="16"/>
          <w:lang w:val="en-GB"/>
        </w:rPr>
        <w:t xml:space="preserve"> </w:t>
      </w:r>
      <w:r w:rsidR="008F3C2F" w:rsidRPr="00194ED2">
        <w:rPr>
          <w:iCs/>
          <w:sz w:val="16"/>
          <w:szCs w:val="16"/>
          <w:lang w:val="en-GB"/>
        </w:rPr>
        <w:t>application by</w:t>
      </w:r>
      <w:r w:rsidRPr="00194ED2">
        <w:rPr>
          <w:iCs/>
          <w:sz w:val="16"/>
          <w:szCs w:val="16"/>
          <w:lang w:val="en-GB"/>
        </w:rPr>
        <w:t xml:space="preserve"> the parties to resolve the dispute (conflict) by mediation may be filed with the cassation court, unless requiring additional procedural steps and stay of proceedings in the case. The motion before the cassation court must be filed by the Parties complete with a mediation agreement. </w:t>
      </w:r>
      <w:proofErr w:type="gramStart"/>
      <w:r w:rsidRPr="00194ED2">
        <w:rPr>
          <w:iCs/>
          <w:sz w:val="16"/>
          <w:szCs w:val="16"/>
          <w:lang w:val="en-GB"/>
        </w:rPr>
        <w:t>(art.</w:t>
      </w:r>
      <w:r w:rsidR="00194ED2" w:rsidRPr="00194ED2">
        <w:rPr>
          <w:iCs/>
          <w:sz w:val="16"/>
          <w:szCs w:val="16"/>
          <w:lang w:val="en-GB"/>
        </w:rPr>
        <w:t xml:space="preserve"> </w:t>
      </w:r>
      <w:r w:rsidRPr="00194ED2">
        <w:rPr>
          <w:iCs/>
          <w:sz w:val="16"/>
          <w:szCs w:val="16"/>
          <w:lang w:val="en-GB"/>
        </w:rPr>
        <w:t>179</w:t>
      </w:r>
      <w:r w:rsidR="00194ED2" w:rsidRPr="00194ED2">
        <w:rPr>
          <w:iCs/>
          <w:sz w:val="16"/>
          <w:szCs w:val="16"/>
          <w:lang w:val="en-GB"/>
        </w:rPr>
        <w:t xml:space="preserve"> Code of Civil Procedure</w:t>
      </w:r>
      <w:r w:rsidRPr="00194ED2">
        <w:rPr>
          <w:iCs/>
          <w:sz w:val="16"/>
          <w:szCs w:val="16"/>
          <w:lang w:val="en-GB"/>
        </w:rPr>
        <w:t>).</w:t>
      </w:r>
      <w:proofErr w:type="gramEnd"/>
      <w:r w:rsidRPr="00194ED2">
        <w:rPr>
          <w:iCs/>
          <w:sz w:val="16"/>
          <w:szCs w:val="16"/>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5254"/>
    <w:multiLevelType w:val="hybridMultilevel"/>
    <w:tmpl w:val="3FBC88C4"/>
    <w:lvl w:ilvl="0" w:tplc="079E994C">
      <w:start w:val="1"/>
      <w:numFmt w:val="bullet"/>
      <w:lvlText w:val=""/>
      <w:lvlJc w:val="left"/>
      <w:pPr>
        <w:ind w:left="360" w:hanging="360"/>
      </w:pPr>
      <w:rPr>
        <w:rFonts w:ascii="Symbol" w:hAnsi="Symbol" w:hint="default"/>
      </w:rPr>
    </w:lvl>
    <w:lvl w:ilvl="1" w:tplc="6EB47F52" w:tentative="1">
      <w:start w:val="1"/>
      <w:numFmt w:val="bullet"/>
      <w:lvlText w:val="o"/>
      <w:lvlJc w:val="left"/>
      <w:pPr>
        <w:ind w:left="1080" w:hanging="360"/>
      </w:pPr>
      <w:rPr>
        <w:rFonts w:ascii="Courier New" w:hAnsi="Courier New" w:cs="Courier New" w:hint="default"/>
      </w:rPr>
    </w:lvl>
    <w:lvl w:ilvl="2" w:tplc="D01C3998" w:tentative="1">
      <w:start w:val="1"/>
      <w:numFmt w:val="bullet"/>
      <w:lvlText w:val=""/>
      <w:lvlJc w:val="left"/>
      <w:pPr>
        <w:ind w:left="1800" w:hanging="360"/>
      </w:pPr>
      <w:rPr>
        <w:rFonts w:ascii="Wingdings" w:hAnsi="Wingdings" w:hint="default"/>
      </w:rPr>
    </w:lvl>
    <w:lvl w:ilvl="3" w:tplc="D56ADB88" w:tentative="1">
      <w:start w:val="1"/>
      <w:numFmt w:val="bullet"/>
      <w:lvlText w:val=""/>
      <w:lvlJc w:val="left"/>
      <w:pPr>
        <w:ind w:left="2520" w:hanging="360"/>
      </w:pPr>
      <w:rPr>
        <w:rFonts w:ascii="Symbol" w:hAnsi="Symbol" w:hint="default"/>
      </w:rPr>
    </w:lvl>
    <w:lvl w:ilvl="4" w:tplc="8F261EB0" w:tentative="1">
      <w:start w:val="1"/>
      <w:numFmt w:val="bullet"/>
      <w:lvlText w:val="o"/>
      <w:lvlJc w:val="left"/>
      <w:pPr>
        <w:ind w:left="3240" w:hanging="360"/>
      </w:pPr>
      <w:rPr>
        <w:rFonts w:ascii="Courier New" w:hAnsi="Courier New" w:cs="Courier New" w:hint="default"/>
      </w:rPr>
    </w:lvl>
    <w:lvl w:ilvl="5" w:tplc="C75A5892" w:tentative="1">
      <w:start w:val="1"/>
      <w:numFmt w:val="bullet"/>
      <w:lvlText w:val=""/>
      <w:lvlJc w:val="left"/>
      <w:pPr>
        <w:ind w:left="3960" w:hanging="360"/>
      </w:pPr>
      <w:rPr>
        <w:rFonts w:ascii="Wingdings" w:hAnsi="Wingdings" w:hint="default"/>
      </w:rPr>
    </w:lvl>
    <w:lvl w:ilvl="6" w:tplc="3D3EF546" w:tentative="1">
      <w:start w:val="1"/>
      <w:numFmt w:val="bullet"/>
      <w:lvlText w:val=""/>
      <w:lvlJc w:val="left"/>
      <w:pPr>
        <w:ind w:left="4680" w:hanging="360"/>
      </w:pPr>
      <w:rPr>
        <w:rFonts w:ascii="Symbol" w:hAnsi="Symbol" w:hint="default"/>
      </w:rPr>
    </w:lvl>
    <w:lvl w:ilvl="7" w:tplc="0FA69C9E" w:tentative="1">
      <w:start w:val="1"/>
      <w:numFmt w:val="bullet"/>
      <w:lvlText w:val="o"/>
      <w:lvlJc w:val="left"/>
      <w:pPr>
        <w:ind w:left="5400" w:hanging="360"/>
      </w:pPr>
      <w:rPr>
        <w:rFonts w:ascii="Courier New" w:hAnsi="Courier New" w:cs="Courier New" w:hint="default"/>
      </w:rPr>
    </w:lvl>
    <w:lvl w:ilvl="8" w:tplc="DDF6D926" w:tentative="1">
      <w:start w:val="1"/>
      <w:numFmt w:val="bullet"/>
      <w:lvlText w:val=""/>
      <w:lvlJc w:val="left"/>
      <w:pPr>
        <w:ind w:left="6120" w:hanging="360"/>
      </w:pPr>
      <w:rPr>
        <w:rFonts w:ascii="Wingdings" w:hAnsi="Wingdings" w:hint="default"/>
      </w:rPr>
    </w:lvl>
  </w:abstractNum>
  <w:abstractNum w:abstractNumId="1">
    <w:nsid w:val="5DDB6990"/>
    <w:multiLevelType w:val="hybridMultilevel"/>
    <w:tmpl w:val="079A1778"/>
    <w:lvl w:ilvl="0" w:tplc="A524D6F4">
      <w:start w:val="1"/>
      <w:numFmt w:val="bullet"/>
      <w:lvlText w:val=""/>
      <w:lvlJc w:val="left"/>
      <w:pPr>
        <w:ind w:left="502" w:hanging="360"/>
      </w:pPr>
      <w:rPr>
        <w:rFonts w:ascii="Symbol" w:hAnsi="Symbol" w:hint="default"/>
      </w:rPr>
    </w:lvl>
    <w:lvl w:ilvl="1" w:tplc="DA5A661E" w:tentative="1">
      <w:start w:val="1"/>
      <w:numFmt w:val="bullet"/>
      <w:lvlText w:val="o"/>
      <w:lvlJc w:val="left"/>
      <w:pPr>
        <w:ind w:left="1222" w:hanging="360"/>
      </w:pPr>
      <w:rPr>
        <w:rFonts w:ascii="Courier New" w:hAnsi="Courier New" w:cs="Courier New" w:hint="default"/>
      </w:rPr>
    </w:lvl>
    <w:lvl w:ilvl="2" w:tplc="2C4CD672" w:tentative="1">
      <w:start w:val="1"/>
      <w:numFmt w:val="bullet"/>
      <w:lvlText w:val=""/>
      <w:lvlJc w:val="left"/>
      <w:pPr>
        <w:ind w:left="1942" w:hanging="360"/>
      </w:pPr>
      <w:rPr>
        <w:rFonts w:ascii="Wingdings" w:hAnsi="Wingdings" w:hint="default"/>
      </w:rPr>
    </w:lvl>
    <w:lvl w:ilvl="3" w:tplc="8B4A29AE" w:tentative="1">
      <w:start w:val="1"/>
      <w:numFmt w:val="bullet"/>
      <w:lvlText w:val=""/>
      <w:lvlJc w:val="left"/>
      <w:pPr>
        <w:ind w:left="2662" w:hanging="360"/>
      </w:pPr>
      <w:rPr>
        <w:rFonts w:ascii="Symbol" w:hAnsi="Symbol" w:hint="default"/>
      </w:rPr>
    </w:lvl>
    <w:lvl w:ilvl="4" w:tplc="4146A2F4" w:tentative="1">
      <w:start w:val="1"/>
      <w:numFmt w:val="bullet"/>
      <w:lvlText w:val="o"/>
      <w:lvlJc w:val="left"/>
      <w:pPr>
        <w:ind w:left="3382" w:hanging="360"/>
      </w:pPr>
      <w:rPr>
        <w:rFonts w:ascii="Courier New" w:hAnsi="Courier New" w:cs="Courier New" w:hint="default"/>
      </w:rPr>
    </w:lvl>
    <w:lvl w:ilvl="5" w:tplc="F86C0E50" w:tentative="1">
      <w:start w:val="1"/>
      <w:numFmt w:val="bullet"/>
      <w:lvlText w:val=""/>
      <w:lvlJc w:val="left"/>
      <w:pPr>
        <w:ind w:left="4102" w:hanging="360"/>
      </w:pPr>
      <w:rPr>
        <w:rFonts w:ascii="Wingdings" w:hAnsi="Wingdings" w:hint="default"/>
      </w:rPr>
    </w:lvl>
    <w:lvl w:ilvl="6" w:tplc="79947D9C" w:tentative="1">
      <w:start w:val="1"/>
      <w:numFmt w:val="bullet"/>
      <w:lvlText w:val=""/>
      <w:lvlJc w:val="left"/>
      <w:pPr>
        <w:ind w:left="4822" w:hanging="360"/>
      </w:pPr>
      <w:rPr>
        <w:rFonts w:ascii="Symbol" w:hAnsi="Symbol" w:hint="default"/>
      </w:rPr>
    </w:lvl>
    <w:lvl w:ilvl="7" w:tplc="2974B280" w:tentative="1">
      <w:start w:val="1"/>
      <w:numFmt w:val="bullet"/>
      <w:lvlText w:val="o"/>
      <w:lvlJc w:val="left"/>
      <w:pPr>
        <w:ind w:left="5542" w:hanging="360"/>
      </w:pPr>
      <w:rPr>
        <w:rFonts w:ascii="Courier New" w:hAnsi="Courier New" w:cs="Courier New" w:hint="default"/>
      </w:rPr>
    </w:lvl>
    <w:lvl w:ilvl="8" w:tplc="46963ADA"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maks">
    <w15:presenceInfo w15:providerId="None" w15:userId="Karamaks"/>
  </w15:person>
  <w15:person w15:author="Татьяна">
    <w15:presenceInfo w15:providerId="None" w15:userId="Татья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AD"/>
    <w:rsid w:val="00001D26"/>
    <w:rsid w:val="000041A7"/>
    <w:rsid w:val="00004DFA"/>
    <w:rsid w:val="00022A14"/>
    <w:rsid w:val="000A1728"/>
    <w:rsid w:val="000D1C1B"/>
    <w:rsid w:val="00130A67"/>
    <w:rsid w:val="00163CB9"/>
    <w:rsid w:val="00194ED2"/>
    <w:rsid w:val="001C6E50"/>
    <w:rsid w:val="001D051F"/>
    <w:rsid w:val="001E403A"/>
    <w:rsid w:val="001E70C5"/>
    <w:rsid w:val="001F620B"/>
    <w:rsid w:val="002072A9"/>
    <w:rsid w:val="002226F4"/>
    <w:rsid w:val="002368E0"/>
    <w:rsid w:val="00261821"/>
    <w:rsid w:val="002967EE"/>
    <w:rsid w:val="002A7997"/>
    <w:rsid w:val="002C3174"/>
    <w:rsid w:val="0031229A"/>
    <w:rsid w:val="003761AD"/>
    <w:rsid w:val="00397F58"/>
    <w:rsid w:val="003B55B3"/>
    <w:rsid w:val="003E6D14"/>
    <w:rsid w:val="00416292"/>
    <w:rsid w:val="00425C41"/>
    <w:rsid w:val="00435427"/>
    <w:rsid w:val="004424E1"/>
    <w:rsid w:val="00506851"/>
    <w:rsid w:val="00522436"/>
    <w:rsid w:val="005363A6"/>
    <w:rsid w:val="0056518A"/>
    <w:rsid w:val="005831BD"/>
    <w:rsid w:val="0059252D"/>
    <w:rsid w:val="005A065E"/>
    <w:rsid w:val="005A5E05"/>
    <w:rsid w:val="005D6103"/>
    <w:rsid w:val="005F5618"/>
    <w:rsid w:val="006450B7"/>
    <w:rsid w:val="006C7F51"/>
    <w:rsid w:val="006F490A"/>
    <w:rsid w:val="007118D4"/>
    <w:rsid w:val="007242BA"/>
    <w:rsid w:val="007421A2"/>
    <w:rsid w:val="00761FB4"/>
    <w:rsid w:val="007A66CA"/>
    <w:rsid w:val="007B2501"/>
    <w:rsid w:val="007D29B4"/>
    <w:rsid w:val="0080345C"/>
    <w:rsid w:val="00831347"/>
    <w:rsid w:val="00843155"/>
    <w:rsid w:val="00867475"/>
    <w:rsid w:val="008A01FC"/>
    <w:rsid w:val="008A2539"/>
    <w:rsid w:val="008C240F"/>
    <w:rsid w:val="008E04B1"/>
    <w:rsid w:val="008F3C2F"/>
    <w:rsid w:val="008F727D"/>
    <w:rsid w:val="00903CFD"/>
    <w:rsid w:val="00924FA0"/>
    <w:rsid w:val="00926D2E"/>
    <w:rsid w:val="00931C25"/>
    <w:rsid w:val="00954CF7"/>
    <w:rsid w:val="00962255"/>
    <w:rsid w:val="0098236E"/>
    <w:rsid w:val="009918CD"/>
    <w:rsid w:val="009B4858"/>
    <w:rsid w:val="009D2477"/>
    <w:rsid w:val="009E646A"/>
    <w:rsid w:val="009E7E99"/>
    <w:rsid w:val="00A164F8"/>
    <w:rsid w:val="00A17B31"/>
    <w:rsid w:val="00A20142"/>
    <w:rsid w:val="00A2057C"/>
    <w:rsid w:val="00A41BB1"/>
    <w:rsid w:val="00A60D08"/>
    <w:rsid w:val="00AB5452"/>
    <w:rsid w:val="00AB6048"/>
    <w:rsid w:val="00AE22E5"/>
    <w:rsid w:val="00AE49FC"/>
    <w:rsid w:val="00B14CF3"/>
    <w:rsid w:val="00B204BF"/>
    <w:rsid w:val="00B25C98"/>
    <w:rsid w:val="00BA01AF"/>
    <w:rsid w:val="00BA2570"/>
    <w:rsid w:val="00BD7672"/>
    <w:rsid w:val="00BE0904"/>
    <w:rsid w:val="00BE5C27"/>
    <w:rsid w:val="00BF4DAC"/>
    <w:rsid w:val="00BF5C75"/>
    <w:rsid w:val="00C11ED4"/>
    <w:rsid w:val="00C15934"/>
    <w:rsid w:val="00C2526A"/>
    <w:rsid w:val="00C26593"/>
    <w:rsid w:val="00C42D87"/>
    <w:rsid w:val="00C47FB2"/>
    <w:rsid w:val="00C86AB8"/>
    <w:rsid w:val="00CA0384"/>
    <w:rsid w:val="00CA4074"/>
    <w:rsid w:val="00D32F7B"/>
    <w:rsid w:val="00D50580"/>
    <w:rsid w:val="00DA1E3D"/>
    <w:rsid w:val="00DC7470"/>
    <w:rsid w:val="00E01BCE"/>
    <w:rsid w:val="00E03378"/>
    <w:rsid w:val="00E2233B"/>
    <w:rsid w:val="00E41433"/>
    <w:rsid w:val="00E733DF"/>
    <w:rsid w:val="00EA4146"/>
    <w:rsid w:val="00EC20FD"/>
    <w:rsid w:val="00ED5660"/>
    <w:rsid w:val="00ED7BEC"/>
    <w:rsid w:val="00EF1A5C"/>
    <w:rsid w:val="00F13675"/>
    <w:rsid w:val="00F248A8"/>
    <w:rsid w:val="00F45450"/>
    <w:rsid w:val="00F70DB7"/>
    <w:rsid w:val="00F728F0"/>
    <w:rsid w:val="00F938D0"/>
    <w:rsid w:val="00F95E99"/>
    <w:rsid w:val="00FA605E"/>
    <w:rsid w:val="00FB0C03"/>
    <w:rsid w:val="00FB44D0"/>
    <w:rsid w:val="00FC0B71"/>
    <w:rsid w:val="00FC3D05"/>
    <w:rsid w:val="00FE5879"/>
    <w:rsid w:val="00FE5E1E"/>
    <w:rsid w:val="00FF2B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D4D"/>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D4D"/>
    <w:rPr>
      <w:u w:val="single"/>
    </w:rPr>
  </w:style>
  <w:style w:type="table" w:customStyle="1" w:styleId="TableNormal1">
    <w:name w:val="Table Normal1"/>
    <w:rsid w:val="00392D4D"/>
    <w:tblPr>
      <w:tblInd w:w="0" w:type="dxa"/>
      <w:tblCellMar>
        <w:top w:w="0" w:type="dxa"/>
        <w:left w:w="0" w:type="dxa"/>
        <w:bottom w:w="0" w:type="dxa"/>
        <w:right w:w="0" w:type="dxa"/>
      </w:tblCellMar>
    </w:tblPr>
  </w:style>
  <w:style w:type="paragraph" w:customStyle="1" w:styleId="HeaderFooter">
    <w:name w:val="Header &amp; Footer"/>
    <w:rsid w:val="00392D4D"/>
    <w:pPr>
      <w:tabs>
        <w:tab w:val="right" w:pos="9020"/>
      </w:tabs>
    </w:pPr>
    <w:rPr>
      <w:rFonts w:ascii="Helvetica" w:hAnsi="Arial Unicode MS" w:cs="Arial Unicode MS"/>
      <w:color w:val="000000"/>
      <w:sz w:val="24"/>
      <w:szCs w:val="24"/>
    </w:rPr>
  </w:style>
  <w:style w:type="paragraph" w:styleId="a4">
    <w:name w:val="footnote text"/>
    <w:link w:val="a5"/>
    <w:rsid w:val="00392D4D"/>
    <w:rPr>
      <w:rFonts w:ascii="Calibri" w:eastAsia="Calibri" w:hAnsi="Calibri" w:cs="Calibri"/>
      <w:color w:val="000000"/>
      <w:u w:color="000000"/>
    </w:rPr>
  </w:style>
  <w:style w:type="character" w:customStyle="1" w:styleId="s19">
    <w:name w:val="s19"/>
    <w:rsid w:val="00392D4D"/>
  </w:style>
  <w:style w:type="character" w:customStyle="1" w:styleId="Hyperlink0">
    <w:name w:val="Hyperlink.0"/>
    <w:basedOn w:val="s19"/>
    <w:rsid w:val="00392D4D"/>
    <w:rPr>
      <w:color w:val="0563C1"/>
      <w:sz w:val="16"/>
      <w:szCs w:val="16"/>
      <w:u w:val="single" w:color="0563C1"/>
    </w:rPr>
  </w:style>
  <w:style w:type="paragraph" w:styleId="a6">
    <w:name w:val="List Paragraph"/>
    <w:rsid w:val="00392D4D"/>
    <w:pPr>
      <w:spacing w:after="160" w:line="259" w:lineRule="auto"/>
      <w:ind w:left="720"/>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FC4E5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FC4E55"/>
    <w:rPr>
      <w:rFonts w:ascii="Arial" w:eastAsia="Calibri" w:hAnsi="Arial" w:cs="Arial"/>
      <w:color w:val="000000"/>
      <w:sz w:val="18"/>
      <w:szCs w:val="18"/>
      <w:u w:color="000000"/>
    </w:rPr>
  </w:style>
  <w:style w:type="character" w:styleId="a9">
    <w:name w:val="footnote reference"/>
    <w:basedOn w:val="a0"/>
    <w:uiPriority w:val="99"/>
    <w:semiHidden/>
    <w:unhideWhenUsed/>
    <w:rsid w:val="001508D6"/>
    <w:rPr>
      <w:vertAlign w:val="superscript"/>
    </w:rPr>
  </w:style>
  <w:style w:type="paragraph" w:customStyle="1" w:styleId="j12">
    <w:name w:val="j12"/>
    <w:basedOn w:val="a"/>
    <w:rsid w:val="001508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a0"/>
    <w:rsid w:val="00A16A06"/>
  </w:style>
  <w:style w:type="character" w:customStyle="1" w:styleId="s0">
    <w:name w:val="s0"/>
    <w:basedOn w:val="a0"/>
    <w:rsid w:val="00A16A06"/>
  </w:style>
  <w:style w:type="character" w:styleId="aa">
    <w:name w:val="annotation reference"/>
    <w:basedOn w:val="a0"/>
    <w:uiPriority w:val="99"/>
    <w:semiHidden/>
    <w:unhideWhenUsed/>
    <w:rsid w:val="00CD7291"/>
    <w:rPr>
      <w:sz w:val="16"/>
      <w:szCs w:val="16"/>
    </w:rPr>
  </w:style>
  <w:style w:type="paragraph" w:styleId="ab">
    <w:name w:val="annotation text"/>
    <w:basedOn w:val="a"/>
    <w:link w:val="ac"/>
    <w:uiPriority w:val="99"/>
    <w:semiHidden/>
    <w:unhideWhenUsed/>
    <w:rsid w:val="00CD7291"/>
    <w:pPr>
      <w:spacing w:line="240" w:lineRule="auto"/>
    </w:pPr>
    <w:rPr>
      <w:sz w:val="20"/>
      <w:szCs w:val="20"/>
    </w:rPr>
  </w:style>
  <w:style w:type="character" w:customStyle="1" w:styleId="ac">
    <w:name w:val="Текст примечания Знак"/>
    <w:basedOn w:val="a0"/>
    <w:link w:val="ab"/>
    <w:uiPriority w:val="99"/>
    <w:semiHidden/>
    <w:rsid w:val="00CD7291"/>
    <w:rPr>
      <w:rFonts w:ascii="Calibri" w:eastAsia="Calibri" w:hAnsi="Calibri" w:cs="Calibri"/>
      <w:color w:val="000000"/>
      <w:u w:color="000000"/>
    </w:rPr>
  </w:style>
  <w:style w:type="paragraph" w:styleId="ad">
    <w:name w:val="annotation subject"/>
    <w:basedOn w:val="ab"/>
    <w:next w:val="ab"/>
    <w:link w:val="ae"/>
    <w:uiPriority w:val="99"/>
    <w:semiHidden/>
    <w:unhideWhenUsed/>
    <w:rsid w:val="00CD7291"/>
    <w:rPr>
      <w:b/>
      <w:bCs/>
    </w:rPr>
  </w:style>
  <w:style w:type="character" w:customStyle="1" w:styleId="ae">
    <w:name w:val="Тема примечания Знак"/>
    <w:basedOn w:val="ac"/>
    <w:link w:val="ad"/>
    <w:uiPriority w:val="99"/>
    <w:semiHidden/>
    <w:rsid w:val="00CD7291"/>
    <w:rPr>
      <w:rFonts w:ascii="Calibri" w:eastAsia="Calibri" w:hAnsi="Calibri" w:cs="Calibri"/>
      <w:b/>
      <w:bCs/>
      <w:color w:val="000000"/>
      <w:u w:color="000000"/>
    </w:rPr>
  </w:style>
  <w:style w:type="paragraph" w:customStyle="1" w:styleId="j17">
    <w:name w:val="j17"/>
    <w:basedOn w:val="a"/>
    <w:rsid w:val="00557B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5">
    <w:name w:val="Текст сноски Знак"/>
    <w:basedOn w:val="a0"/>
    <w:link w:val="a4"/>
    <w:rsid w:val="008D0E64"/>
    <w:rPr>
      <w:rFonts w:ascii="Calibri" w:eastAsia="Calibri" w:hAnsi="Calibri" w:cs="Calibri"/>
      <w:color w:val="000000"/>
      <w:u w:color="000000"/>
    </w:rPr>
  </w:style>
  <w:style w:type="paragraph" w:customStyle="1" w:styleId="j19">
    <w:name w:val="j19"/>
    <w:basedOn w:val="a"/>
    <w:rsid w:val="008D0E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B2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semiHidden/>
    <w:rsid w:val="00B204BF"/>
    <w:rPr>
      <w:rFonts w:ascii="Courier New" w:eastAsia="Times New Roman" w:hAnsi="Courier New" w:cs="Courier New"/>
      <w:bdr w:val="none" w:sz="0" w:space="0" w:color="auto"/>
    </w:rPr>
  </w:style>
  <w:style w:type="character" w:customStyle="1" w:styleId="hps">
    <w:name w:val="hps"/>
    <w:basedOn w:val="a0"/>
    <w:rsid w:val="007421A2"/>
  </w:style>
  <w:style w:type="paragraph" w:styleId="af">
    <w:name w:val="header"/>
    <w:basedOn w:val="a"/>
    <w:link w:val="af0"/>
    <w:uiPriority w:val="99"/>
    <w:unhideWhenUsed/>
    <w:rsid w:val="00FA605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A605E"/>
    <w:rPr>
      <w:rFonts w:ascii="Calibri" w:eastAsia="Calibri" w:hAnsi="Calibri" w:cs="Calibri"/>
      <w:color w:val="000000"/>
      <w:sz w:val="22"/>
      <w:szCs w:val="22"/>
      <w:u w:color="000000"/>
    </w:rPr>
  </w:style>
  <w:style w:type="paragraph" w:styleId="af1">
    <w:name w:val="footer"/>
    <w:basedOn w:val="a"/>
    <w:link w:val="af2"/>
    <w:uiPriority w:val="99"/>
    <w:unhideWhenUsed/>
    <w:rsid w:val="00FA60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605E"/>
    <w:rPr>
      <w:rFonts w:ascii="Calibri" w:eastAsia="Calibri" w:hAnsi="Calibri" w:cs="Calibri"/>
      <w:color w:val="000000"/>
      <w:sz w:val="22"/>
      <w:szCs w:val="22"/>
      <w:u w:color="000000"/>
    </w:rPr>
  </w:style>
  <w:style w:type="character" w:customStyle="1" w:styleId="st">
    <w:name w:val="st"/>
    <w:basedOn w:val="a0"/>
    <w:rsid w:val="00843155"/>
  </w:style>
  <w:style w:type="paragraph" w:styleId="af3">
    <w:name w:val="Title"/>
    <w:basedOn w:val="a"/>
    <w:next w:val="a"/>
    <w:link w:val="af4"/>
    <w:uiPriority w:val="10"/>
    <w:qFormat/>
    <w:rsid w:val="00F70DB7"/>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af4">
    <w:name w:val="Название Знак"/>
    <w:basedOn w:val="a0"/>
    <w:link w:val="af3"/>
    <w:uiPriority w:val="10"/>
    <w:rsid w:val="00F70DB7"/>
    <w:rPr>
      <w:rFonts w:asciiTheme="majorHAnsi" w:eastAsiaTheme="majorEastAsia" w:hAnsiTheme="majorHAnsi" w:cstheme="majorBidi"/>
      <w:color w:val="2F2F2F" w:themeColor="text2" w:themeShade="BF"/>
      <w:spacing w:val="5"/>
      <w:kern w:val="28"/>
      <w:sz w:val="52"/>
      <w:szCs w:val="52"/>
      <w:u w:color="000000"/>
    </w:rPr>
  </w:style>
  <w:style w:type="character" w:styleId="af5">
    <w:name w:val="FollowedHyperlink"/>
    <w:basedOn w:val="a0"/>
    <w:uiPriority w:val="99"/>
    <w:semiHidden/>
    <w:unhideWhenUsed/>
    <w:rsid w:val="00F248A8"/>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D4D"/>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2D4D"/>
    <w:rPr>
      <w:u w:val="single"/>
    </w:rPr>
  </w:style>
  <w:style w:type="table" w:customStyle="1" w:styleId="TableNormal1">
    <w:name w:val="Table Normal1"/>
    <w:rsid w:val="00392D4D"/>
    <w:tblPr>
      <w:tblInd w:w="0" w:type="dxa"/>
      <w:tblCellMar>
        <w:top w:w="0" w:type="dxa"/>
        <w:left w:w="0" w:type="dxa"/>
        <w:bottom w:w="0" w:type="dxa"/>
        <w:right w:w="0" w:type="dxa"/>
      </w:tblCellMar>
    </w:tblPr>
  </w:style>
  <w:style w:type="paragraph" w:customStyle="1" w:styleId="HeaderFooter">
    <w:name w:val="Header &amp; Footer"/>
    <w:rsid w:val="00392D4D"/>
    <w:pPr>
      <w:tabs>
        <w:tab w:val="right" w:pos="9020"/>
      </w:tabs>
    </w:pPr>
    <w:rPr>
      <w:rFonts w:ascii="Helvetica" w:hAnsi="Arial Unicode MS" w:cs="Arial Unicode MS"/>
      <w:color w:val="000000"/>
      <w:sz w:val="24"/>
      <w:szCs w:val="24"/>
    </w:rPr>
  </w:style>
  <w:style w:type="paragraph" w:styleId="a4">
    <w:name w:val="footnote text"/>
    <w:link w:val="a5"/>
    <w:rsid w:val="00392D4D"/>
    <w:rPr>
      <w:rFonts w:ascii="Calibri" w:eastAsia="Calibri" w:hAnsi="Calibri" w:cs="Calibri"/>
      <w:color w:val="000000"/>
      <w:u w:color="000000"/>
    </w:rPr>
  </w:style>
  <w:style w:type="character" w:customStyle="1" w:styleId="s19">
    <w:name w:val="s19"/>
    <w:rsid w:val="00392D4D"/>
  </w:style>
  <w:style w:type="character" w:customStyle="1" w:styleId="Hyperlink0">
    <w:name w:val="Hyperlink.0"/>
    <w:basedOn w:val="s19"/>
    <w:rsid w:val="00392D4D"/>
    <w:rPr>
      <w:color w:val="0563C1"/>
      <w:sz w:val="16"/>
      <w:szCs w:val="16"/>
      <w:u w:val="single" w:color="0563C1"/>
    </w:rPr>
  </w:style>
  <w:style w:type="paragraph" w:styleId="a6">
    <w:name w:val="List Paragraph"/>
    <w:rsid w:val="00392D4D"/>
    <w:pPr>
      <w:spacing w:after="160" w:line="259" w:lineRule="auto"/>
      <w:ind w:left="720"/>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FC4E55"/>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FC4E55"/>
    <w:rPr>
      <w:rFonts w:ascii="Arial" w:eastAsia="Calibri" w:hAnsi="Arial" w:cs="Arial"/>
      <w:color w:val="000000"/>
      <w:sz w:val="18"/>
      <w:szCs w:val="18"/>
      <w:u w:color="000000"/>
    </w:rPr>
  </w:style>
  <w:style w:type="character" w:styleId="a9">
    <w:name w:val="footnote reference"/>
    <w:basedOn w:val="a0"/>
    <w:uiPriority w:val="99"/>
    <w:semiHidden/>
    <w:unhideWhenUsed/>
    <w:rsid w:val="001508D6"/>
    <w:rPr>
      <w:vertAlign w:val="superscript"/>
    </w:rPr>
  </w:style>
  <w:style w:type="paragraph" w:customStyle="1" w:styleId="j12">
    <w:name w:val="j12"/>
    <w:basedOn w:val="a"/>
    <w:rsid w:val="001508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a0"/>
    <w:rsid w:val="00A16A06"/>
  </w:style>
  <w:style w:type="character" w:customStyle="1" w:styleId="s0">
    <w:name w:val="s0"/>
    <w:basedOn w:val="a0"/>
    <w:rsid w:val="00A16A06"/>
  </w:style>
  <w:style w:type="character" w:styleId="aa">
    <w:name w:val="annotation reference"/>
    <w:basedOn w:val="a0"/>
    <w:uiPriority w:val="99"/>
    <w:semiHidden/>
    <w:unhideWhenUsed/>
    <w:rsid w:val="00CD7291"/>
    <w:rPr>
      <w:sz w:val="16"/>
      <w:szCs w:val="16"/>
    </w:rPr>
  </w:style>
  <w:style w:type="paragraph" w:styleId="ab">
    <w:name w:val="annotation text"/>
    <w:basedOn w:val="a"/>
    <w:link w:val="ac"/>
    <w:uiPriority w:val="99"/>
    <w:semiHidden/>
    <w:unhideWhenUsed/>
    <w:rsid w:val="00CD7291"/>
    <w:pPr>
      <w:spacing w:line="240" w:lineRule="auto"/>
    </w:pPr>
    <w:rPr>
      <w:sz w:val="20"/>
      <w:szCs w:val="20"/>
    </w:rPr>
  </w:style>
  <w:style w:type="character" w:customStyle="1" w:styleId="ac">
    <w:name w:val="Текст примечания Знак"/>
    <w:basedOn w:val="a0"/>
    <w:link w:val="ab"/>
    <w:uiPriority w:val="99"/>
    <w:semiHidden/>
    <w:rsid w:val="00CD7291"/>
    <w:rPr>
      <w:rFonts w:ascii="Calibri" w:eastAsia="Calibri" w:hAnsi="Calibri" w:cs="Calibri"/>
      <w:color w:val="000000"/>
      <w:u w:color="000000"/>
    </w:rPr>
  </w:style>
  <w:style w:type="paragraph" w:styleId="ad">
    <w:name w:val="annotation subject"/>
    <w:basedOn w:val="ab"/>
    <w:next w:val="ab"/>
    <w:link w:val="ae"/>
    <w:uiPriority w:val="99"/>
    <w:semiHidden/>
    <w:unhideWhenUsed/>
    <w:rsid w:val="00CD7291"/>
    <w:rPr>
      <w:b/>
      <w:bCs/>
    </w:rPr>
  </w:style>
  <w:style w:type="character" w:customStyle="1" w:styleId="ae">
    <w:name w:val="Тема примечания Знак"/>
    <w:basedOn w:val="ac"/>
    <w:link w:val="ad"/>
    <w:uiPriority w:val="99"/>
    <w:semiHidden/>
    <w:rsid w:val="00CD7291"/>
    <w:rPr>
      <w:rFonts w:ascii="Calibri" w:eastAsia="Calibri" w:hAnsi="Calibri" w:cs="Calibri"/>
      <w:b/>
      <w:bCs/>
      <w:color w:val="000000"/>
      <w:u w:color="000000"/>
    </w:rPr>
  </w:style>
  <w:style w:type="paragraph" w:customStyle="1" w:styleId="j17">
    <w:name w:val="j17"/>
    <w:basedOn w:val="a"/>
    <w:rsid w:val="00557B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5">
    <w:name w:val="Текст сноски Знак"/>
    <w:basedOn w:val="a0"/>
    <w:link w:val="a4"/>
    <w:rsid w:val="008D0E64"/>
    <w:rPr>
      <w:rFonts w:ascii="Calibri" w:eastAsia="Calibri" w:hAnsi="Calibri" w:cs="Calibri"/>
      <w:color w:val="000000"/>
      <w:u w:color="000000"/>
    </w:rPr>
  </w:style>
  <w:style w:type="paragraph" w:customStyle="1" w:styleId="j19">
    <w:name w:val="j19"/>
    <w:basedOn w:val="a"/>
    <w:rsid w:val="008D0E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B2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0">
    <w:name w:val="Стандартный HTML Знак"/>
    <w:basedOn w:val="a0"/>
    <w:link w:val="HTML"/>
    <w:uiPriority w:val="99"/>
    <w:semiHidden/>
    <w:rsid w:val="00B204BF"/>
    <w:rPr>
      <w:rFonts w:ascii="Courier New" w:eastAsia="Times New Roman" w:hAnsi="Courier New" w:cs="Courier New"/>
      <w:bdr w:val="none" w:sz="0" w:space="0" w:color="auto"/>
    </w:rPr>
  </w:style>
  <w:style w:type="character" w:customStyle="1" w:styleId="hps">
    <w:name w:val="hps"/>
    <w:basedOn w:val="a0"/>
    <w:rsid w:val="007421A2"/>
  </w:style>
  <w:style w:type="paragraph" w:styleId="af">
    <w:name w:val="header"/>
    <w:basedOn w:val="a"/>
    <w:link w:val="af0"/>
    <w:uiPriority w:val="99"/>
    <w:unhideWhenUsed/>
    <w:rsid w:val="00FA605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A605E"/>
    <w:rPr>
      <w:rFonts w:ascii="Calibri" w:eastAsia="Calibri" w:hAnsi="Calibri" w:cs="Calibri"/>
      <w:color w:val="000000"/>
      <w:sz w:val="22"/>
      <w:szCs w:val="22"/>
      <w:u w:color="000000"/>
    </w:rPr>
  </w:style>
  <w:style w:type="paragraph" w:styleId="af1">
    <w:name w:val="footer"/>
    <w:basedOn w:val="a"/>
    <w:link w:val="af2"/>
    <w:uiPriority w:val="99"/>
    <w:unhideWhenUsed/>
    <w:rsid w:val="00FA605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A605E"/>
    <w:rPr>
      <w:rFonts w:ascii="Calibri" w:eastAsia="Calibri" w:hAnsi="Calibri" w:cs="Calibri"/>
      <w:color w:val="000000"/>
      <w:sz w:val="22"/>
      <w:szCs w:val="22"/>
      <w:u w:color="000000"/>
    </w:rPr>
  </w:style>
  <w:style w:type="character" w:customStyle="1" w:styleId="st">
    <w:name w:val="st"/>
    <w:basedOn w:val="a0"/>
    <w:rsid w:val="00843155"/>
  </w:style>
  <w:style w:type="paragraph" w:styleId="af3">
    <w:name w:val="Title"/>
    <w:basedOn w:val="a"/>
    <w:next w:val="a"/>
    <w:link w:val="af4"/>
    <w:uiPriority w:val="10"/>
    <w:qFormat/>
    <w:rsid w:val="00F70DB7"/>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af4">
    <w:name w:val="Название Знак"/>
    <w:basedOn w:val="a0"/>
    <w:link w:val="af3"/>
    <w:uiPriority w:val="10"/>
    <w:rsid w:val="00F70DB7"/>
    <w:rPr>
      <w:rFonts w:asciiTheme="majorHAnsi" w:eastAsiaTheme="majorEastAsia" w:hAnsiTheme="majorHAnsi" w:cstheme="majorBidi"/>
      <w:color w:val="2F2F2F" w:themeColor="text2" w:themeShade="BF"/>
      <w:spacing w:val="5"/>
      <w:kern w:val="28"/>
      <w:sz w:val="52"/>
      <w:szCs w:val="52"/>
      <w:u w:color="000000"/>
    </w:rPr>
  </w:style>
  <w:style w:type="character" w:styleId="af5">
    <w:name w:val="FollowedHyperlink"/>
    <w:basedOn w:val="a0"/>
    <w:uiPriority w:val="99"/>
    <w:semiHidden/>
    <w:unhideWhenUsed/>
    <w:rsid w:val="00F248A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13195">
      <w:bodyDiv w:val="1"/>
      <w:marLeft w:val="0"/>
      <w:marRight w:val="0"/>
      <w:marTop w:val="0"/>
      <w:marBottom w:val="0"/>
      <w:divBdr>
        <w:top w:val="none" w:sz="0" w:space="0" w:color="auto"/>
        <w:left w:val="none" w:sz="0" w:space="0" w:color="auto"/>
        <w:bottom w:val="none" w:sz="0" w:space="0" w:color="auto"/>
        <w:right w:val="none" w:sz="0" w:space="0" w:color="auto"/>
      </w:divBdr>
      <w:divsChild>
        <w:div w:id="211818172">
          <w:marLeft w:val="0"/>
          <w:marRight w:val="0"/>
          <w:marTop w:val="0"/>
          <w:marBottom w:val="0"/>
          <w:divBdr>
            <w:top w:val="none" w:sz="0" w:space="0" w:color="auto"/>
            <w:left w:val="none" w:sz="0" w:space="0" w:color="auto"/>
            <w:bottom w:val="none" w:sz="0" w:space="0" w:color="auto"/>
            <w:right w:val="none" w:sz="0" w:space="0" w:color="auto"/>
          </w:divBdr>
          <w:divsChild>
            <w:div w:id="836068733">
              <w:marLeft w:val="0"/>
              <w:marRight w:val="0"/>
              <w:marTop w:val="0"/>
              <w:marBottom w:val="0"/>
              <w:divBdr>
                <w:top w:val="none" w:sz="0" w:space="0" w:color="auto"/>
                <w:left w:val="none" w:sz="0" w:space="0" w:color="auto"/>
                <w:bottom w:val="none" w:sz="0" w:space="0" w:color="auto"/>
                <w:right w:val="none" w:sz="0" w:space="0" w:color="auto"/>
              </w:divBdr>
              <w:divsChild>
                <w:div w:id="945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41028">
      <w:bodyDiv w:val="1"/>
      <w:marLeft w:val="0"/>
      <w:marRight w:val="0"/>
      <w:marTop w:val="0"/>
      <w:marBottom w:val="0"/>
      <w:divBdr>
        <w:top w:val="none" w:sz="0" w:space="0" w:color="auto"/>
        <w:left w:val="none" w:sz="0" w:space="0" w:color="auto"/>
        <w:bottom w:val="none" w:sz="0" w:space="0" w:color="auto"/>
        <w:right w:val="none" w:sz="0" w:space="0" w:color="auto"/>
      </w:divBdr>
    </w:div>
    <w:div w:id="2011134645">
      <w:bodyDiv w:val="1"/>
      <w:marLeft w:val="0"/>
      <w:marRight w:val="0"/>
      <w:marTop w:val="0"/>
      <w:marBottom w:val="0"/>
      <w:divBdr>
        <w:top w:val="none" w:sz="0" w:space="0" w:color="auto"/>
        <w:left w:val="none" w:sz="0" w:space="0" w:color="auto"/>
        <w:bottom w:val="none" w:sz="0" w:space="0" w:color="auto"/>
        <w:right w:val="none" w:sz="0" w:space="0" w:color="auto"/>
      </w:divBdr>
      <w:divsChild>
        <w:div w:id="1169442951">
          <w:marLeft w:val="0"/>
          <w:marRight w:val="0"/>
          <w:marTop w:val="0"/>
          <w:marBottom w:val="0"/>
          <w:divBdr>
            <w:top w:val="none" w:sz="0" w:space="0" w:color="auto"/>
            <w:left w:val="none" w:sz="0" w:space="0" w:color="auto"/>
            <w:bottom w:val="none" w:sz="0" w:space="0" w:color="auto"/>
            <w:right w:val="none" w:sz="0" w:space="0" w:color="auto"/>
          </w:divBdr>
          <w:divsChild>
            <w:div w:id="134225870">
              <w:marLeft w:val="0"/>
              <w:marRight w:val="0"/>
              <w:marTop w:val="0"/>
              <w:marBottom w:val="0"/>
              <w:divBdr>
                <w:top w:val="none" w:sz="0" w:space="0" w:color="auto"/>
                <w:left w:val="none" w:sz="0" w:space="0" w:color="auto"/>
                <w:bottom w:val="none" w:sz="0" w:space="0" w:color="auto"/>
                <w:right w:val="none" w:sz="0" w:space="0" w:color="auto"/>
              </w:divBdr>
              <w:divsChild>
                <w:div w:id="2021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8921-5C9C-47C8-A442-2D0E0C8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Karamaks</dc:creator>
  <cp:lastModifiedBy>Dmitryy</cp:lastModifiedBy>
  <cp:revision>5</cp:revision>
  <cp:lastPrinted>2016-01-09T13:45:00Z</cp:lastPrinted>
  <dcterms:created xsi:type="dcterms:W3CDTF">2016-01-10T16:33:00Z</dcterms:created>
  <dcterms:modified xsi:type="dcterms:W3CDTF">2016-01-10T16:36:00Z</dcterms:modified>
</cp:coreProperties>
</file>