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b/>
          <w:bCs/>
          <w:color w:val="0F0F0F"/>
          <w:sz w:val="20"/>
          <w:szCs w:val="20"/>
          <w:lang w:eastAsia="ru-RU"/>
        </w:rPr>
        <w:t>Решение Экономического Суда СНГ от 23 сентября 2014 года № 01-1</w:t>
      </w:r>
      <w:bookmarkStart w:id="0" w:name="4"/>
      <w:r w:rsidRPr="008075EB">
        <w:rPr>
          <w:rFonts w:ascii="Arial" w:eastAsia="Times New Roman" w:hAnsi="Arial" w:cs="Arial"/>
          <w:b/>
          <w:bCs/>
          <w:color w:val="0945AB"/>
          <w:sz w:val="20"/>
          <w:szCs w:val="20"/>
          <w:u w:val="single"/>
          <w:lang w:eastAsia="ru-RU"/>
        </w:rPr>
        <w:t>/</w:t>
      </w:r>
      <w:bookmarkEnd w:id="0"/>
      <w:r w:rsidRPr="008075EB">
        <w:rPr>
          <w:rFonts w:ascii="Arial" w:eastAsia="Times New Roman" w:hAnsi="Arial" w:cs="Arial"/>
          <w:b/>
          <w:bCs/>
          <w:color w:val="0F0F0F"/>
          <w:sz w:val="20"/>
          <w:szCs w:val="20"/>
          <w:lang w:eastAsia="ru-RU"/>
        </w:rPr>
        <w:t>1-14</w:t>
      </w:r>
      <w:bookmarkStart w:id="1" w:name="_GoBack"/>
      <w:bookmarkEnd w:id="1"/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Кыргызская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Республика в лице Правительства 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Кыргызской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Республики обратилась в Экономический Суд Содружества Независимых Госуда</w:t>
      </w:r>
      <w:proofErr w:type="gram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рств с з</w:t>
      </w:r>
      <w:proofErr w:type="gram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апросом о толковании статьи 11 Конвенции о защите прав инвестора от 28 марта 1997 года (далее — Конвенция).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Основанием для запроса послужило то, что Арбитражем при Московской торгово-промышленной палате (далее − Арбитраж при МТПП) были приняты и рассмотрены иски ряда инвесторов к 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Кыргызской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Республике о возмещении ущерба</w:t>
      </w:r>
      <w:r w:rsidRPr="008075EB">
        <w:rPr>
          <w:rFonts w:ascii="Arial" w:eastAsia="Times New Roman" w:hAnsi="Arial" w:cs="Arial"/>
          <w:i/>
          <w:iCs/>
          <w:color w:val="0F0F0F"/>
          <w:sz w:val="20"/>
          <w:szCs w:val="20"/>
          <w:lang w:eastAsia="ru-RU"/>
        </w:rPr>
        <w:t>.</w:t>
      </w: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В качестве основания для обращения вышеуказанных истцов в Арбитраж при МТПП и принятия иска к рассмотрению Арбитражем при МТПП были применены нормы статьи 11 Конвенции. При этом Арбитраж при МТПП не был обозначен </w:t>
      </w:r>
      <w:proofErr w:type="gram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в качестве органа по рассмотрению споров по осуществлению инвестиций в рамках Конвенции в национальном законодательстве</w:t>
      </w:r>
      <w:proofErr w:type="gram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государства − участника спора, в международном договоре, стороной которого является государство − участник спора, и/или отдельном соглашении между инвестором и государством − участником спора.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proofErr w:type="gram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Проанализировав нормы Конвенции, международную договорную практику и положения процессуального законодательства, которые составляют правовую основу для регулирования отношений государств − участников Конвенции в вопросах порядка разрешения споров по осуществлению инвестиций, изучив имеющиеся в деле материалы, Экономический Суд СНГ решил дать по запросу 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Кыргызской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Республики в лице Правительства 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Кыргызской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Республики следующее толкование статьи 11 Конвенции о защите прав инвестора от 28 марта 1997</w:t>
      </w:r>
      <w:proofErr w:type="gram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года.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1. Положения статьи 11 Конвенции о защите прав инвестора от 28 марта 1997 года носят общий характер, ограничиваясь лишь установлением возможных типов институтов, которые могут рассматривать споры по осуществлению инвестиций в рамках данной Конвенции.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2. </w:t>
      </w:r>
      <w:proofErr w:type="gram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Рассмотрение споров по осуществлению инвестиций в рамках Конвенции о защите прав инвестора от 28 марта 1997 года в международных судах возможно в случаях, когда такие споры подпадают под предметную и субъектную юрисдикции международного суда, определяемые в соответствии </w:t>
      </w: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br/>
        <w:t>с его учредительными документами и иными международными правовыми актами, закрепляющими возможность рассмотрения споров в международном суде.</w:t>
      </w:r>
      <w:proofErr w:type="gramEnd"/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Указание в статье 11 Конвенции на возможность рассмотрения споров по осуществлению инвестиций в международных судах не является достаточным основанием для обращения инвесторов в любой международный суд. 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3. </w:t>
      </w:r>
      <w:proofErr w:type="spellStart"/>
      <w:proofErr w:type="gram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C</w:t>
      </w:r>
      <w:proofErr w:type="gram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поры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по осуществлению инвестиций в рамках Конвенции о защите прав инвестора от 28 марта 1997 года в соответствии с положениями статьи 11 данной Конвенции могут являться предметом разбирательства в конкретном международном арбитражном суде, если компетенция такого суда (институционального арбитража или арбитража 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ad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 </w:t>
      </w:r>
      <w:proofErr w:type="spellStart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hoc</w:t>
      </w:r>
      <w:proofErr w:type="spellEnd"/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) оговорена в национальном законодательстве государства − участника спора, международном договоре, стороной которого является государство − участник спора, и/или в отдельном соглашении между инвестором и государством − участником спора.</w:t>
      </w:r>
    </w:p>
    <w:p w:rsidR="008075EB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>4. Положения статьи 11 Конвенции о защите прав инвестора от 28 марта 1997 года о том, что споры по осуществлению инвестиций рассматриваются международными арбитражными судами, устанавливают исключительно принципиальную возможность их рассмотрения посредством международного арбитража при условии заключения арбитражных соглашений в установленном порядке.</w:t>
      </w:r>
    </w:p>
    <w:p w:rsidR="000B6D8E" w:rsidRPr="008075EB" w:rsidRDefault="008075EB" w:rsidP="008075EB">
      <w:pPr>
        <w:shd w:val="clear" w:color="auto" w:fill="FFFFFF"/>
        <w:spacing w:before="100" w:beforeAutospacing="1" w:after="100" w:afterAutospacing="1" w:line="264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8075EB">
        <w:rPr>
          <w:rFonts w:ascii="Arial" w:eastAsia="Times New Roman" w:hAnsi="Arial" w:cs="Arial"/>
          <w:color w:val="0F0F0F"/>
          <w:sz w:val="20"/>
          <w:szCs w:val="20"/>
          <w:lang w:eastAsia="ru-RU"/>
        </w:rPr>
        <w:t xml:space="preserve">Положения статьи 11 данной Конвенции не могут рассматриваться в качестве арбитражного соглашения о рассмотрении спора по осуществлению инвестиций. </w:t>
      </w:r>
    </w:p>
    <w:sectPr w:rsidR="000B6D8E" w:rsidRPr="0080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B"/>
    <w:rsid w:val="000B6D8E"/>
    <w:rsid w:val="008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650">
                      <w:marLeft w:val="150"/>
                      <w:marRight w:val="5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Ivanova</dc:creator>
  <cp:lastModifiedBy>Natalya Ivanova</cp:lastModifiedBy>
  <cp:revision>1</cp:revision>
  <dcterms:created xsi:type="dcterms:W3CDTF">2015-03-02T08:56:00Z</dcterms:created>
  <dcterms:modified xsi:type="dcterms:W3CDTF">2015-03-02T08:56:00Z</dcterms:modified>
</cp:coreProperties>
</file>